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A13F8E" w14:textId="77777777" w:rsidR="00581B8D" w:rsidRDefault="00581B8D"/>
    <w:p w14:paraId="626C0E8B" w14:textId="77777777" w:rsidR="00581B8D" w:rsidRDefault="00581B8D"/>
    <w:p w14:paraId="5A5DC356" w14:textId="77777777" w:rsidR="007961FB" w:rsidRDefault="007961FB"/>
    <w:p w14:paraId="0476F80F" w14:textId="21D74423" w:rsidR="00605B38" w:rsidRDefault="00250A92">
      <w:r>
        <w:rPr>
          <w:noProof/>
          <w:lang w:eastAsia="fr-FR"/>
        </w:rPr>
        <w:drawing>
          <wp:anchor distT="0" distB="0" distL="0" distR="0" simplePos="0" relativeHeight="3" behindDoc="0" locked="0" layoutInCell="0" allowOverlap="1" wp14:anchorId="3573C6EB" wp14:editId="35A2F2C6">
            <wp:simplePos x="0" y="0"/>
            <wp:positionH relativeFrom="margin">
              <wp:posOffset>1860550</wp:posOffset>
            </wp:positionH>
            <wp:positionV relativeFrom="paragraph">
              <wp:posOffset>293370</wp:posOffset>
            </wp:positionV>
            <wp:extent cx="2050415" cy="53975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8"/>
                    <a:stretch>
                      <a:fillRect/>
                    </a:stretch>
                  </pic:blipFill>
                  <pic:spPr bwMode="auto">
                    <a:xfrm>
                      <a:off x="0" y="0"/>
                      <a:ext cx="2050415" cy="539750"/>
                    </a:xfrm>
                    <a:prstGeom prst="rect">
                      <a:avLst/>
                    </a:prstGeom>
                  </pic:spPr>
                </pic:pic>
              </a:graphicData>
            </a:graphic>
          </wp:anchor>
        </w:drawing>
      </w:r>
    </w:p>
    <w:p w14:paraId="63171650" w14:textId="77777777" w:rsidR="00605B38" w:rsidRDefault="00605B38"/>
    <w:p w14:paraId="07BFE41E" w14:textId="77777777" w:rsidR="00605B38" w:rsidRDefault="00605B38">
      <w:pPr>
        <w:rPr>
          <w:rFonts w:cs="Arial"/>
          <w:sz w:val="36"/>
          <w:szCs w:val="36"/>
        </w:rPr>
      </w:pPr>
    </w:p>
    <w:p w14:paraId="679EF956" w14:textId="77777777" w:rsidR="00605B38" w:rsidRDefault="00250A92">
      <w:pPr>
        <w:jc w:val="center"/>
        <w:rPr>
          <w:sz w:val="22"/>
        </w:rPr>
      </w:pPr>
      <w:r>
        <w:rPr>
          <w:sz w:val="22"/>
        </w:rPr>
        <w:t xml:space="preserve">Pouvoir Adjudicateur : </w:t>
      </w:r>
    </w:p>
    <w:p w14:paraId="58D0390C" w14:textId="4934E479" w:rsidR="00605B38" w:rsidRDefault="00250A92">
      <w:pPr>
        <w:spacing w:before="0" w:after="0"/>
        <w:jc w:val="center"/>
        <w:rPr>
          <w:rFonts w:eastAsia="Arial Narrow" w:cs="Arial Narrow"/>
          <w:b/>
          <w:sz w:val="22"/>
        </w:rPr>
      </w:pPr>
      <w:r>
        <w:rPr>
          <w:b/>
          <w:sz w:val="22"/>
        </w:rPr>
        <w:t xml:space="preserve">INRAE, </w:t>
      </w:r>
      <w:r>
        <w:rPr>
          <w:rFonts w:eastAsia="Arial Narrow" w:cs="Arial Narrow"/>
          <w:b/>
          <w:sz w:val="22"/>
        </w:rPr>
        <w:t xml:space="preserve">Centre </w:t>
      </w:r>
      <w:r w:rsidR="00595496">
        <w:rPr>
          <w:rFonts w:eastAsia="Arial Narrow" w:cs="Arial Narrow"/>
          <w:b/>
          <w:sz w:val="22"/>
        </w:rPr>
        <w:t>des Hauts de France</w:t>
      </w:r>
    </w:p>
    <w:p w14:paraId="305B53BE" w14:textId="77777777" w:rsidR="00595496" w:rsidRPr="00595496" w:rsidRDefault="00595496" w:rsidP="00595496">
      <w:pPr>
        <w:spacing w:before="0" w:after="0"/>
        <w:jc w:val="center"/>
        <w:rPr>
          <w:rFonts w:eastAsia="Arial Narrow" w:cs="Arial"/>
          <w:bCs/>
          <w:sz w:val="22"/>
        </w:rPr>
      </w:pPr>
      <w:bookmarkStart w:id="0" w:name="_GoBack"/>
      <w:bookmarkEnd w:id="0"/>
      <w:r w:rsidRPr="00595496">
        <w:rPr>
          <w:rFonts w:eastAsia="Arial Narrow" w:cs="Arial"/>
          <w:bCs/>
          <w:sz w:val="22"/>
        </w:rPr>
        <w:t>2 Chaussée Brunehaut - Estrées-Mons CS 50136</w:t>
      </w:r>
    </w:p>
    <w:p w14:paraId="0373D8D3" w14:textId="0E51D033" w:rsidR="00595496" w:rsidRDefault="00595496" w:rsidP="00595496">
      <w:pPr>
        <w:spacing w:before="0" w:after="0"/>
        <w:jc w:val="center"/>
        <w:rPr>
          <w:rFonts w:eastAsia="Arial Narrow" w:cs="Arial"/>
          <w:bCs/>
          <w:sz w:val="22"/>
        </w:rPr>
      </w:pPr>
      <w:r w:rsidRPr="00595496">
        <w:rPr>
          <w:rFonts w:eastAsia="Arial Narrow" w:cs="Arial"/>
          <w:bCs/>
          <w:sz w:val="22"/>
        </w:rPr>
        <w:t>80203 PERONNE Cedex</w:t>
      </w:r>
    </w:p>
    <w:p w14:paraId="73ACFB2F" w14:textId="77777777" w:rsidR="00595496" w:rsidRDefault="00595496" w:rsidP="00595496">
      <w:pPr>
        <w:spacing w:before="0" w:after="0"/>
        <w:jc w:val="center"/>
        <w:rPr>
          <w:rFonts w:eastAsia="Arial Narrow" w:cs="Arial"/>
          <w:bCs/>
          <w:sz w:val="22"/>
        </w:rPr>
      </w:pPr>
    </w:p>
    <w:p w14:paraId="274E0CBF" w14:textId="696C8694" w:rsidR="00605B38" w:rsidRPr="0013302A" w:rsidRDefault="009C0645" w:rsidP="00595496">
      <w:pPr>
        <w:spacing w:before="0" w:after="0"/>
        <w:jc w:val="center"/>
        <w:rPr>
          <w:bCs/>
          <w:sz w:val="22"/>
        </w:rPr>
      </w:pPr>
      <w:r w:rsidRPr="0013302A">
        <w:rPr>
          <w:bCs/>
          <w:sz w:val="22"/>
        </w:rPr>
        <w:t>UE GCIE Picardie</w:t>
      </w:r>
    </w:p>
    <w:p w14:paraId="486F8D7A" w14:textId="31CF13DD" w:rsidR="009C0645" w:rsidRDefault="009C0645" w:rsidP="00595496">
      <w:pPr>
        <w:spacing w:before="0" w:after="0"/>
        <w:jc w:val="center"/>
        <w:rPr>
          <w:bCs/>
          <w:sz w:val="22"/>
        </w:rPr>
      </w:pPr>
      <w:r>
        <w:rPr>
          <w:bCs/>
          <w:sz w:val="22"/>
        </w:rPr>
        <w:t>2, Chaussée Brunehaut</w:t>
      </w:r>
    </w:p>
    <w:p w14:paraId="7039C2E0" w14:textId="020F95B2" w:rsidR="009C0645" w:rsidRDefault="009C0645" w:rsidP="00595496">
      <w:pPr>
        <w:spacing w:before="0" w:after="0"/>
        <w:jc w:val="center"/>
        <w:rPr>
          <w:bCs/>
          <w:sz w:val="22"/>
        </w:rPr>
      </w:pPr>
      <w:r>
        <w:rPr>
          <w:bCs/>
          <w:sz w:val="22"/>
        </w:rPr>
        <w:t>80200 ESTREES-MONS</w:t>
      </w:r>
    </w:p>
    <w:p w14:paraId="784BCAA8" w14:textId="77777777" w:rsidR="00605B38" w:rsidRDefault="00605B38">
      <w:pPr>
        <w:spacing w:before="0" w:after="0"/>
        <w:rPr>
          <w:b/>
          <w:bCs/>
          <w:sz w:val="22"/>
          <w:highlight w:val="yellow"/>
        </w:rPr>
      </w:pPr>
    </w:p>
    <w:p w14:paraId="414876E8" w14:textId="1A87C977" w:rsidR="00605B38" w:rsidRPr="009C0645" w:rsidRDefault="00605B38" w:rsidP="009C0645">
      <w:pPr>
        <w:widowControl w:val="0"/>
        <w:pBdr>
          <w:top w:val="single" w:sz="4" w:space="1" w:color="000000"/>
          <w:left w:val="single" w:sz="4" w:space="4" w:color="000000"/>
          <w:bottom w:val="single" w:sz="4" w:space="1" w:color="000000"/>
          <w:right w:val="single" w:sz="4" w:space="4" w:color="000000"/>
        </w:pBdr>
        <w:ind w:right="-142"/>
        <w:rPr>
          <w:rFonts w:cs="Arial"/>
          <w:b/>
          <w:sz w:val="36"/>
          <w:szCs w:val="36"/>
        </w:rPr>
      </w:pPr>
    </w:p>
    <w:p w14:paraId="19E5DEE1" w14:textId="77777777" w:rsidR="009C0645" w:rsidRDefault="00250A92" w:rsidP="00EB2DB2">
      <w:pPr>
        <w:widowControl w:val="0"/>
        <w:pBdr>
          <w:top w:val="single" w:sz="4" w:space="1" w:color="000000"/>
          <w:left w:val="single" w:sz="4" w:space="4" w:color="000000"/>
          <w:bottom w:val="single" w:sz="4" w:space="1" w:color="000000"/>
          <w:right w:val="single" w:sz="4" w:space="4" w:color="000000"/>
        </w:pBdr>
        <w:ind w:right="-142"/>
        <w:jc w:val="center"/>
        <w:rPr>
          <w:rFonts w:cs="Arial"/>
          <w:b/>
          <w:sz w:val="36"/>
          <w:szCs w:val="36"/>
        </w:rPr>
      </w:pPr>
      <w:r>
        <w:rPr>
          <w:rFonts w:cs="Arial"/>
          <w:b/>
          <w:sz w:val="36"/>
          <w:szCs w:val="36"/>
        </w:rPr>
        <w:t xml:space="preserve">OBJET DU MARCHE : </w:t>
      </w:r>
    </w:p>
    <w:p w14:paraId="2E00A4DB" w14:textId="2AEE7AB3" w:rsidR="00EB2DB2" w:rsidRDefault="00EB2DB2" w:rsidP="00EB2DB2">
      <w:pPr>
        <w:widowControl w:val="0"/>
        <w:pBdr>
          <w:top w:val="single" w:sz="4" w:space="1" w:color="000000"/>
          <w:left w:val="single" w:sz="4" w:space="4" w:color="000000"/>
          <w:bottom w:val="single" w:sz="4" w:space="1" w:color="000000"/>
          <w:right w:val="single" w:sz="4" w:space="4" w:color="000000"/>
        </w:pBdr>
        <w:ind w:right="-142"/>
        <w:jc w:val="center"/>
        <w:rPr>
          <w:b/>
          <w:caps/>
        </w:rPr>
      </w:pPr>
      <w:r w:rsidRPr="003035A7">
        <w:rPr>
          <w:b/>
          <w:caps/>
        </w:rPr>
        <w:t>Acquisition d’un pulvérisateur automoteur destiné à réaliser des interventions phytosanitaires et de fertilisation liquide sur des parcelles de grandes cultures ainsi que sur des parcelles d’expérimentation pour l’unité Expérimentale INRAE Grandes Cultures Innovation Environnement - Picardie (UE GCIE)</w:t>
      </w:r>
    </w:p>
    <w:p w14:paraId="14066904" w14:textId="77777777" w:rsidR="00605B38" w:rsidRDefault="00605B38">
      <w:pPr>
        <w:pBdr>
          <w:top w:val="single" w:sz="18" w:space="0" w:color="000000"/>
          <w:left w:val="single" w:sz="18" w:space="4" w:color="000000"/>
          <w:bottom w:val="single" w:sz="18" w:space="1" w:color="000000"/>
          <w:right w:val="single" w:sz="18" w:space="4" w:color="000000"/>
        </w:pBdr>
        <w:jc w:val="center"/>
        <w:rPr>
          <w:rFonts w:cs="Arial"/>
          <w:b/>
          <w:sz w:val="36"/>
          <w:szCs w:val="36"/>
        </w:rPr>
      </w:pPr>
    </w:p>
    <w:p w14:paraId="43CEFC80" w14:textId="77777777" w:rsidR="00605B38" w:rsidRDefault="00250A92">
      <w:pPr>
        <w:pBdr>
          <w:top w:val="single" w:sz="18" w:space="0" w:color="000000"/>
          <w:left w:val="single" w:sz="18" w:space="4" w:color="000000"/>
          <w:bottom w:val="single" w:sz="18" w:space="1" w:color="000000"/>
          <w:right w:val="single" w:sz="18" w:space="4" w:color="000000"/>
        </w:pBdr>
        <w:jc w:val="center"/>
        <w:rPr>
          <w:rFonts w:cs="Arial"/>
          <w:b/>
          <w:sz w:val="36"/>
          <w:szCs w:val="36"/>
        </w:rPr>
      </w:pPr>
      <w:r>
        <w:rPr>
          <w:rFonts w:cs="Arial"/>
          <w:b/>
          <w:sz w:val="36"/>
          <w:szCs w:val="36"/>
        </w:rPr>
        <w:t>MARCHÉ n°…………………….</w:t>
      </w:r>
    </w:p>
    <w:p w14:paraId="76B995E9" w14:textId="77777777" w:rsidR="00605B38" w:rsidRDefault="00605B38">
      <w:pPr>
        <w:pBdr>
          <w:top w:val="single" w:sz="18" w:space="0" w:color="000000"/>
          <w:left w:val="single" w:sz="18" w:space="4" w:color="000000"/>
          <w:bottom w:val="single" w:sz="18" w:space="1" w:color="000000"/>
          <w:right w:val="single" w:sz="18" w:space="4" w:color="000000"/>
        </w:pBdr>
        <w:jc w:val="center"/>
        <w:rPr>
          <w:rFonts w:cs="Arial"/>
          <w:sz w:val="36"/>
          <w:szCs w:val="36"/>
        </w:rPr>
      </w:pPr>
    </w:p>
    <w:p w14:paraId="48B8FC90" w14:textId="77777777" w:rsidR="00605B38" w:rsidRDefault="00605B38">
      <w:pPr>
        <w:widowControl w:val="0"/>
        <w:spacing w:before="14" w:line="240" w:lineRule="exact"/>
        <w:ind w:left="120"/>
        <w:rPr>
          <w:b/>
          <w:bCs/>
        </w:rPr>
      </w:pPr>
    </w:p>
    <w:p w14:paraId="40AB8D6E" w14:textId="77777777" w:rsidR="00605B38" w:rsidRDefault="00605B38">
      <w:pPr>
        <w:widowControl w:val="0"/>
        <w:spacing w:before="14" w:line="240" w:lineRule="exact"/>
        <w:rPr>
          <w:b/>
          <w:bCs/>
        </w:rPr>
      </w:pPr>
    </w:p>
    <w:p w14:paraId="105D7F85" w14:textId="77777777" w:rsidR="00605B38" w:rsidRDefault="00605B38">
      <w:pPr>
        <w:widowControl w:val="0"/>
        <w:spacing w:before="14" w:line="240" w:lineRule="exact"/>
        <w:rPr>
          <w:b/>
          <w:bCs/>
        </w:rPr>
      </w:pPr>
    </w:p>
    <w:p w14:paraId="6DF1BA86" w14:textId="77777777" w:rsidR="00605B38" w:rsidRDefault="00250A92">
      <w:pPr>
        <w:widowControl w:val="0"/>
        <w:jc w:val="center"/>
        <w:rPr>
          <w:b/>
          <w:bCs/>
          <w:sz w:val="28"/>
          <w:szCs w:val="28"/>
        </w:rPr>
      </w:pPr>
      <w:r>
        <w:rPr>
          <w:b/>
          <w:bCs/>
          <w:sz w:val="28"/>
          <w:szCs w:val="28"/>
        </w:rPr>
        <w:t>Acte d’engagement valant Cahier des Clauses Particulières</w:t>
      </w:r>
    </w:p>
    <w:p w14:paraId="6D8DA322" w14:textId="77777777" w:rsidR="00605B38" w:rsidRDefault="00250A92">
      <w:pPr>
        <w:spacing w:before="240"/>
        <w:ind w:firstLine="720"/>
        <w:rPr>
          <w:sz w:val="28"/>
          <w:szCs w:val="28"/>
        </w:rPr>
      </w:pPr>
      <w:r>
        <w:rPr>
          <w:bCs/>
          <w:sz w:val="28"/>
          <w:szCs w:val="28"/>
        </w:rPr>
        <w:t xml:space="preserve">Articles </w:t>
      </w:r>
      <w:r>
        <w:rPr>
          <w:sz w:val="28"/>
          <w:szCs w:val="28"/>
        </w:rPr>
        <w:t>L2124-2 et R2161-2 à R2161-5 du code de la commande publique.</w:t>
      </w:r>
    </w:p>
    <w:p w14:paraId="6DB84450" w14:textId="77777777" w:rsidR="00605B38" w:rsidRDefault="00605B38">
      <w:pPr>
        <w:widowControl w:val="0"/>
        <w:spacing w:before="14" w:line="240" w:lineRule="exact"/>
        <w:rPr>
          <w:b/>
          <w:bCs/>
        </w:rPr>
      </w:pPr>
    </w:p>
    <w:p w14:paraId="51219FBB" w14:textId="77777777" w:rsidR="004102E0" w:rsidRDefault="004102E0">
      <w:pPr>
        <w:widowControl w:val="0"/>
        <w:spacing w:before="14" w:line="240" w:lineRule="exact"/>
        <w:rPr>
          <w:b/>
          <w:bCs/>
        </w:rPr>
      </w:pPr>
    </w:p>
    <w:p w14:paraId="11F9ADB7" w14:textId="77777777" w:rsidR="00605B38" w:rsidRDefault="00250A92">
      <w:pPr>
        <w:rPr>
          <w:b/>
          <w:bCs/>
        </w:rPr>
      </w:pPr>
      <w:r>
        <w:rPr>
          <w:b/>
        </w:rPr>
        <w:t>Le Titulaire</w:t>
      </w:r>
    </w:p>
    <w:p w14:paraId="328A04B9" w14:textId="77777777" w:rsidR="00605B38" w:rsidRDefault="00250A92">
      <w:r>
        <w:lastRenderedPageBreak/>
        <w:t>Je soussigné (nom, prénoms) : ………………………………………………………</w:t>
      </w:r>
    </w:p>
    <w:p w14:paraId="73E3EC5E" w14:textId="77777777" w:rsidR="00605B38" w:rsidRDefault="00250A92">
      <w:r>
        <w:t>Agissant pour le compte de : …………………………………………………………….</w:t>
      </w:r>
    </w:p>
    <w:p w14:paraId="09EFD713" w14:textId="77777777" w:rsidR="00605B38" w:rsidRDefault="00250A92">
      <w:r>
        <w:t>Forme juridique : ……………………………………………………………………………………...</w:t>
      </w:r>
    </w:p>
    <w:p w14:paraId="511AB05E" w14:textId="77777777" w:rsidR="00605B38" w:rsidRDefault="00250A92">
      <w:r>
        <w:t>Capital social : …………………………………………………………………………………………</w:t>
      </w:r>
    </w:p>
    <w:p w14:paraId="07ECF665" w14:textId="77777777" w:rsidR="00605B38" w:rsidRDefault="00250A92">
      <w:r>
        <w:t>Adresse du siège social : ………………………………………………………………………….</w:t>
      </w:r>
    </w:p>
    <w:p w14:paraId="28B537EA" w14:textId="77777777" w:rsidR="00605B38" w:rsidRDefault="00250A92">
      <w:r>
        <w:t>Tél. : …………………………………………………………………………………………...........</w:t>
      </w:r>
    </w:p>
    <w:p w14:paraId="4B2EE0D4" w14:textId="77777777" w:rsidR="00605B38" w:rsidRDefault="00250A92">
      <w:pPr>
        <w:rPr>
          <w:b/>
        </w:rPr>
      </w:pPr>
      <w:r>
        <w:rPr>
          <w:b/>
        </w:rPr>
        <w:t>Immatriculation à l’INSEE</w:t>
      </w:r>
    </w:p>
    <w:p w14:paraId="6073F02B" w14:textId="77777777" w:rsidR="00605B38" w:rsidRDefault="00250A92">
      <w:proofErr w:type="gramStart"/>
      <w:r>
        <w:t>n</w:t>
      </w:r>
      <w:proofErr w:type="gramEnd"/>
      <w:r>
        <w:t>° d’identité d’établissement (SIRET) : ………………………………………………………………</w:t>
      </w:r>
    </w:p>
    <w:p w14:paraId="5AD18294" w14:textId="77777777" w:rsidR="00605B38" w:rsidRDefault="00250A92">
      <w:proofErr w:type="gramStart"/>
      <w:r>
        <w:t>code</w:t>
      </w:r>
      <w:proofErr w:type="gramEnd"/>
      <w:r>
        <w:t xml:space="preserve"> d’activité économique principale (APE) : ……………………………………………………</w:t>
      </w:r>
    </w:p>
    <w:p w14:paraId="328B4341" w14:textId="77777777" w:rsidR="00605B38" w:rsidRDefault="00250A92">
      <w:proofErr w:type="gramStart"/>
      <w:r>
        <w:t>n</w:t>
      </w:r>
      <w:proofErr w:type="gramEnd"/>
      <w:r>
        <w:t>° d’inscription au registre du commerce de : RCS : ………………………………………………………</w:t>
      </w:r>
    </w:p>
    <w:p w14:paraId="239FE623" w14:textId="77777777" w:rsidR="00605B38" w:rsidRDefault="00250A92">
      <w:r>
        <w:t>Après avoir pris connaissance des dispositions du présent document, des documents qui y sont mentionnés et après avoir satisfait aux obligations fiscales et sociales en vigueur,</w:t>
      </w:r>
    </w:p>
    <w:p w14:paraId="484C982B" w14:textId="77777777" w:rsidR="00605B38" w:rsidRDefault="00250A92">
      <w:r>
        <w:t>M’engage sans réserve, conformément aux stipulations du présent document et des documents qui y sont mentionnés, à exécuter dans les conditions fixées par lesdits documents les prestations désignées en objet du présent acte d’engagement valant cahier des clauses particulières.</w:t>
      </w:r>
    </w:p>
    <w:p w14:paraId="3D768017" w14:textId="77777777" w:rsidR="00605B38" w:rsidRDefault="00250A92">
      <w:r>
        <w:t xml:space="preserve">L’offre, ainsi présentée ne me lie toutefois que si son acceptation m’est notifiée dans le délai de 120 jours à compter de la date limite de remise des plis (ou de la date de signature de l’offre finale s’il y a négociation).  </w:t>
      </w:r>
    </w:p>
    <w:p w14:paraId="061CBD5D" w14:textId="77777777" w:rsidR="00605B38" w:rsidRDefault="00605B38">
      <w:pPr>
        <w:rPr>
          <w:rFonts w:cs="Arial"/>
          <w:b/>
        </w:rPr>
      </w:pPr>
    </w:p>
    <w:p w14:paraId="17994572" w14:textId="77777777" w:rsidR="00605B38" w:rsidRDefault="00250A92">
      <w:pPr>
        <w:rPr>
          <w:rFonts w:cs="Arial"/>
          <w:b/>
        </w:rPr>
      </w:pPr>
      <w:r>
        <w:rPr>
          <w:rFonts w:cs="Arial"/>
          <w:b/>
        </w:rPr>
        <w:t>Fait à ………………… le ………………….</w:t>
      </w:r>
    </w:p>
    <w:p w14:paraId="6E09E3C7" w14:textId="77777777" w:rsidR="00605B38" w:rsidRDefault="00605B38"/>
    <w:p w14:paraId="0C74406F" w14:textId="77777777" w:rsidR="00605B38" w:rsidRDefault="00250A92">
      <w:r>
        <w:t>Le titulaire</w:t>
      </w:r>
    </w:p>
    <w:p w14:paraId="62D88E9B" w14:textId="77777777" w:rsidR="00605B38" w:rsidRDefault="00250A92">
      <w:proofErr w:type="gramStart"/>
      <w:r>
        <w:t>ne</w:t>
      </w:r>
      <w:proofErr w:type="gramEnd"/>
      <w:r>
        <w:t xml:space="preserve"> refuse pas de percevoir l’avance prévue à l’article 8 du présent document.</w:t>
      </w:r>
    </w:p>
    <w:p w14:paraId="28E3B790" w14:textId="77777777" w:rsidR="00605B38" w:rsidRDefault="00250A92">
      <w:pPr>
        <w:pBdr>
          <w:bottom w:val="single" w:sz="12" w:space="1" w:color="000000"/>
        </w:pBdr>
      </w:pPr>
      <w:proofErr w:type="gramStart"/>
      <w:r>
        <w:t>refuse</w:t>
      </w:r>
      <w:proofErr w:type="gramEnd"/>
      <w:r>
        <w:t xml:space="preserve"> de percevoir l’avance prévue à l’article 8 du présent document. </w:t>
      </w:r>
    </w:p>
    <w:p w14:paraId="4305CE54" w14:textId="77777777" w:rsidR="00605B38" w:rsidRDefault="00605B38">
      <w:pPr>
        <w:pBdr>
          <w:bottom w:val="single" w:sz="12" w:space="1" w:color="000000"/>
        </w:pBdr>
      </w:pPr>
    </w:p>
    <w:p w14:paraId="50C93D23" w14:textId="77777777" w:rsidR="00605B38" w:rsidRDefault="00250A92">
      <w:pPr>
        <w:pBdr>
          <w:bottom w:val="single" w:sz="12" w:space="1" w:color="000000"/>
        </w:pBdr>
        <w:rPr>
          <w:b/>
        </w:rPr>
      </w:pPr>
      <w:r>
        <w:rPr>
          <w:b/>
        </w:rPr>
        <w:t>Signature du titulaire</w:t>
      </w:r>
    </w:p>
    <w:p w14:paraId="533B52A3" w14:textId="77777777" w:rsidR="00605B38" w:rsidRDefault="00605B38">
      <w:pPr>
        <w:pBdr>
          <w:bottom w:val="single" w:sz="12" w:space="1" w:color="000000"/>
        </w:pBdr>
      </w:pPr>
    </w:p>
    <w:p w14:paraId="25DE18C6" w14:textId="77777777" w:rsidR="00605B38" w:rsidRDefault="00605B38">
      <w:pPr>
        <w:pBdr>
          <w:bottom w:val="single" w:sz="12" w:space="1" w:color="000000"/>
        </w:pBdr>
      </w:pPr>
    </w:p>
    <w:p w14:paraId="54692A70" w14:textId="77777777" w:rsidR="00605B38" w:rsidRDefault="00605B38">
      <w:pPr>
        <w:pBdr>
          <w:bottom w:val="single" w:sz="12" w:space="1" w:color="000000"/>
        </w:pBdr>
      </w:pPr>
    </w:p>
    <w:p w14:paraId="618DE19A" w14:textId="77777777" w:rsidR="00605B38" w:rsidRDefault="00605B38">
      <w:pPr>
        <w:pBdr>
          <w:bottom w:val="single" w:sz="12" w:space="1" w:color="000000"/>
        </w:pBdr>
      </w:pPr>
    </w:p>
    <w:p w14:paraId="1B14C5C3" w14:textId="77777777" w:rsidR="00605B38" w:rsidRDefault="00605B38">
      <w:pPr>
        <w:pBdr>
          <w:bottom w:val="single" w:sz="12" w:space="1" w:color="000000"/>
        </w:pBdr>
      </w:pPr>
    </w:p>
    <w:p w14:paraId="06F38423" w14:textId="77777777" w:rsidR="00605B38" w:rsidRDefault="00605B38">
      <w:pPr>
        <w:pBdr>
          <w:bottom w:val="single" w:sz="12" w:space="1" w:color="000000"/>
        </w:pBdr>
      </w:pPr>
    </w:p>
    <w:p w14:paraId="4720F254" w14:textId="77777777" w:rsidR="00605B38" w:rsidRDefault="00605B38">
      <w:pPr>
        <w:spacing w:before="0" w:after="0"/>
      </w:pPr>
    </w:p>
    <w:p w14:paraId="55FD6285" w14:textId="77777777" w:rsidR="00605B38" w:rsidRDefault="00250A92">
      <w:pPr>
        <w:spacing w:before="0" w:after="0"/>
      </w:pPr>
      <w:r>
        <w:lastRenderedPageBreak/>
        <w:t xml:space="preserve">Est acceptée la présente offre pour valoir Acte d’Engagement, en ce qui concerne : </w:t>
      </w:r>
    </w:p>
    <w:p w14:paraId="74B978A2" w14:textId="77777777" w:rsidR="00605B38" w:rsidRDefault="00605B38">
      <w:pPr>
        <w:spacing w:before="0" w:after="0"/>
        <w:ind w:right="-8"/>
        <w:rPr>
          <w:b/>
          <w:szCs w:val="24"/>
        </w:rPr>
      </w:pPr>
    </w:p>
    <w:sdt>
      <w:sdtPr>
        <w:id w:val="75670152"/>
      </w:sdtPr>
      <w:sdtEndPr/>
      <w:sdtContent>
        <w:p w14:paraId="0A55C369" w14:textId="77777777" w:rsidR="00565CBB" w:rsidRPr="00565CBB" w:rsidRDefault="00C30068">
          <w:pPr>
            <w:spacing w:before="0" w:after="0"/>
            <w:ind w:right="-8"/>
            <w:rPr>
              <w:b/>
              <w:sz w:val="22"/>
            </w:rPr>
          </w:pPr>
          <w:sdt>
            <w:sdtPr>
              <w:rPr>
                <w:sz w:val="22"/>
              </w:rPr>
              <w:id w:val="1622645267"/>
              <w14:checkbox>
                <w14:checked w14:val="0"/>
                <w14:checkedState w14:val="2612" w14:font="MS Gothic"/>
                <w14:uncheckedState w14:val="2610" w14:font="MS Gothic"/>
              </w14:checkbox>
            </w:sdtPr>
            <w:sdtEndPr/>
            <w:sdtContent>
              <w:r w:rsidR="00250A92" w:rsidRPr="00565CBB">
                <w:rPr>
                  <w:rFonts w:ascii="Segoe UI Symbol" w:eastAsia="MS Gothic" w:hAnsi="Segoe UI Symbol" w:cs="Segoe UI Symbol"/>
                  <w:b/>
                  <w:sz w:val="22"/>
                </w:rPr>
                <w:t>☐</w:t>
              </w:r>
            </w:sdtContent>
          </w:sdt>
          <w:r w:rsidR="00250A92" w:rsidRPr="00565CBB">
            <w:rPr>
              <w:b/>
              <w:sz w:val="22"/>
            </w:rPr>
            <w:tab/>
            <w:t>L’offre de base</w:t>
          </w:r>
        </w:p>
        <w:p w14:paraId="17363DA2" w14:textId="77777777" w:rsidR="00605B38" w:rsidRDefault="00C30068">
          <w:pPr>
            <w:spacing w:before="0" w:after="0"/>
            <w:ind w:right="-8"/>
            <w:rPr>
              <w:b/>
              <w:szCs w:val="24"/>
            </w:rPr>
          </w:pPr>
        </w:p>
      </w:sdtContent>
    </w:sdt>
    <w:p w14:paraId="3BA237A5" w14:textId="21C895C6" w:rsidR="008B36B0" w:rsidRDefault="008B36B0" w:rsidP="0089707E">
      <w:pPr>
        <w:spacing w:before="0" w:after="160" w:line="259" w:lineRule="auto"/>
        <w:contextualSpacing/>
        <w:jc w:val="left"/>
        <w:rPr>
          <w:b/>
          <w:sz w:val="22"/>
        </w:rPr>
      </w:pPr>
    </w:p>
    <w:p w14:paraId="0F60162F" w14:textId="4A2AA384" w:rsidR="008B36B0" w:rsidRDefault="00C30068" w:rsidP="008B36B0">
      <w:pPr>
        <w:spacing w:before="0" w:after="160" w:line="259" w:lineRule="auto"/>
        <w:ind w:left="720" w:hanging="720"/>
        <w:contextualSpacing/>
        <w:jc w:val="left"/>
        <w:rPr>
          <w:sz w:val="22"/>
        </w:rPr>
      </w:pPr>
      <w:sdt>
        <w:sdtPr>
          <w:id w:val="-295307707"/>
          <w14:checkbox>
            <w14:checked w14:val="0"/>
            <w14:checkedState w14:val="2612" w14:font="MS Gothic"/>
            <w14:uncheckedState w14:val="2610" w14:font="MS Gothic"/>
          </w14:checkbox>
        </w:sdtPr>
        <w:sdtEndPr/>
        <w:sdtContent>
          <w:r w:rsidR="00A8438F">
            <w:rPr>
              <w:rFonts w:ascii="MS Gothic" w:eastAsia="MS Gothic" w:hAnsi="MS Gothic" w:hint="eastAsia"/>
            </w:rPr>
            <w:t>☐</w:t>
          </w:r>
        </w:sdtContent>
      </w:sdt>
      <w:r w:rsidR="008B36B0" w:rsidRPr="00C6347C">
        <w:rPr>
          <w:b/>
          <w:sz w:val="22"/>
        </w:rPr>
        <w:t xml:space="preserve"> </w:t>
      </w:r>
      <w:bookmarkStart w:id="1" w:name="_Hlk203990843"/>
      <w:r w:rsidR="002F2631">
        <w:rPr>
          <w:b/>
          <w:sz w:val="22"/>
        </w:rPr>
        <w:t xml:space="preserve">       </w:t>
      </w:r>
      <w:r w:rsidR="008B36B0" w:rsidRPr="00C6347C">
        <w:rPr>
          <w:b/>
          <w:sz w:val="22"/>
        </w:rPr>
        <w:t>PSE 1</w:t>
      </w:r>
      <w:r w:rsidR="008B36B0" w:rsidRPr="00C6347C">
        <w:rPr>
          <w:sz w:val="22"/>
        </w:rPr>
        <w:t xml:space="preserve"> : Equipement </w:t>
      </w:r>
      <w:r w:rsidR="002F2631" w:rsidRPr="00C6347C">
        <w:rPr>
          <w:sz w:val="22"/>
        </w:rPr>
        <w:t>d’un deuxième jeu</w:t>
      </w:r>
      <w:r w:rsidR="008B36B0" w:rsidRPr="00C6347C">
        <w:rPr>
          <w:sz w:val="22"/>
        </w:rPr>
        <w:t xml:space="preserve"> de roues larges interchangeable avec les roues étroites</w:t>
      </w:r>
    </w:p>
    <w:p w14:paraId="5B774B6D" w14:textId="77777777" w:rsidR="002F2A35" w:rsidRPr="00C6347C" w:rsidRDefault="002F2A35" w:rsidP="008B36B0">
      <w:pPr>
        <w:spacing w:before="0" w:after="160" w:line="259" w:lineRule="auto"/>
        <w:ind w:left="720" w:hanging="720"/>
        <w:contextualSpacing/>
        <w:jc w:val="left"/>
        <w:rPr>
          <w:sz w:val="22"/>
        </w:rPr>
      </w:pPr>
    </w:p>
    <w:p w14:paraId="743FBEDF" w14:textId="1BEA0CEE" w:rsidR="008B36B0" w:rsidRPr="0089707E" w:rsidRDefault="00C30068" w:rsidP="008B36B0">
      <w:pPr>
        <w:spacing w:before="0" w:after="160" w:line="259" w:lineRule="auto"/>
        <w:contextualSpacing/>
        <w:jc w:val="left"/>
        <w:rPr>
          <w:sz w:val="22"/>
        </w:rPr>
      </w:pPr>
      <w:sdt>
        <w:sdtPr>
          <w:id w:val="-63411397"/>
          <w14:checkbox>
            <w14:checked w14:val="0"/>
            <w14:checkedState w14:val="2612" w14:font="MS Gothic"/>
            <w14:uncheckedState w14:val="2610" w14:font="MS Gothic"/>
          </w14:checkbox>
        </w:sdtPr>
        <w:sdtEndPr/>
        <w:sdtContent>
          <w:r w:rsidR="008B36B0" w:rsidRPr="00C6347C">
            <w:rPr>
              <w:rFonts w:ascii="Segoe UI Symbol" w:eastAsia="MS Gothic" w:hAnsi="Segoe UI Symbol" w:cs="Segoe UI Symbol"/>
              <w:b/>
              <w:szCs w:val="24"/>
            </w:rPr>
            <w:t>☐</w:t>
          </w:r>
        </w:sdtContent>
      </w:sdt>
      <w:r w:rsidR="008B36B0" w:rsidRPr="00C6347C">
        <w:rPr>
          <w:b/>
          <w:bCs/>
          <w:sz w:val="22"/>
        </w:rPr>
        <w:t xml:space="preserve">        </w:t>
      </w:r>
      <w:r w:rsidR="002F2631">
        <w:rPr>
          <w:b/>
          <w:bCs/>
          <w:sz w:val="22"/>
        </w:rPr>
        <w:t xml:space="preserve"> </w:t>
      </w:r>
      <w:r w:rsidR="008B36B0" w:rsidRPr="00C6347C">
        <w:rPr>
          <w:b/>
          <w:bCs/>
          <w:sz w:val="22"/>
        </w:rPr>
        <w:t>PSE 2</w:t>
      </w:r>
      <w:r w:rsidR="008B36B0" w:rsidRPr="00C6347C">
        <w:rPr>
          <w:sz w:val="22"/>
        </w:rPr>
        <w:t> : la voie des essieux de l’automoteur réglable</w:t>
      </w:r>
    </w:p>
    <w:p w14:paraId="4C8A5AE3" w14:textId="77777777" w:rsidR="008B36B0" w:rsidRDefault="008B36B0" w:rsidP="008B36B0">
      <w:pPr>
        <w:spacing w:before="0" w:after="160" w:line="259" w:lineRule="auto"/>
        <w:contextualSpacing/>
        <w:jc w:val="left"/>
        <w:rPr>
          <w:sz w:val="22"/>
        </w:rPr>
      </w:pPr>
    </w:p>
    <w:p w14:paraId="72CD8343" w14:textId="77777777" w:rsidR="008B36B0" w:rsidRDefault="00C30068" w:rsidP="008B36B0">
      <w:pPr>
        <w:spacing w:before="0" w:after="160" w:line="259" w:lineRule="auto"/>
        <w:contextualSpacing/>
        <w:jc w:val="left"/>
        <w:rPr>
          <w:sz w:val="22"/>
          <w:highlight w:val="yellow"/>
        </w:rPr>
      </w:pPr>
      <w:sdt>
        <w:sdtPr>
          <w:id w:val="148170998"/>
          <w14:checkbox>
            <w14:checked w14:val="0"/>
            <w14:checkedState w14:val="2612" w14:font="MS Gothic"/>
            <w14:uncheckedState w14:val="2610" w14:font="MS Gothic"/>
          </w14:checkbox>
        </w:sdtPr>
        <w:sdtEndPr/>
        <w:sdtContent>
          <w:r w:rsidR="008B36B0">
            <w:rPr>
              <w:rFonts w:ascii="MS Gothic" w:eastAsia="MS Gothic" w:hAnsi="MS Gothic" w:hint="eastAsia"/>
            </w:rPr>
            <w:t>☐</w:t>
          </w:r>
        </w:sdtContent>
      </w:sdt>
      <w:r w:rsidR="008B36B0" w:rsidRPr="004D6D1D">
        <w:rPr>
          <w:b/>
          <w:sz w:val="22"/>
        </w:rPr>
        <w:t xml:space="preserve"> </w:t>
      </w:r>
      <w:r w:rsidR="008B36B0">
        <w:rPr>
          <w:b/>
          <w:sz w:val="22"/>
        </w:rPr>
        <w:t xml:space="preserve">        </w:t>
      </w:r>
      <w:r w:rsidR="008B36B0" w:rsidRPr="004D6D1D">
        <w:rPr>
          <w:b/>
          <w:sz w:val="22"/>
        </w:rPr>
        <w:t>PSE 3 :</w:t>
      </w:r>
      <w:r w:rsidR="008B36B0">
        <w:rPr>
          <w:b/>
          <w:sz w:val="22"/>
        </w:rPr>
        <w:t xml:space="preserve"> </w:t>
      </w:r>
      <w:r w:rsidR="008B36B0">
        <w:t>Extension de garantie sur une durée de 2 ans</w:t>
      </w:r>
    </w:p>
    <w:p w14:paraId="5131A882" w14:textId="77777777" w:rsidR="008B36B0" w:rsidRDefault="008B36B0" w:rsidP="008B36B0">
      <w:pPr>
        <w:spacing w:before="0" w:after="160" w:line="259" w:lineRule="auto"/>
        <w:contextualSpacing/>
        <w:jc w:val="left"/>
        <w:rPr>
          <w:sz w:val="22"/>
          <w:highlight w:val="yellow"/>
        </w:rPr>
      </w:pPr>
    </w:p>
    <w:p w14:paraId="791A7723" w14:textId="77777777" w:rsidR="008B36B0" w:rsidRDefault="00C30068" w:rsidP="008B36B0">
      <w:pPr>
        <w:spacing w:before="0" w:after="160" w:line="259" w:lineRule="auto"/>
        <w:contextualSpacing/>
        <w:jc w:val="left"/>
        <w:rPr>
          <w:sz w:val="22"/>
          <w:highlight w:val="yellow"/>
        </w:rPr>
      </w:pPr>
      <w:sdt>
        <w:sdtPr>
          <w:id w:val="-1744409169"/>
          <w14:checkbox>
            <w14:checked w14:val="0"/>
            <w14:checkedState w14:val="2612" w14:font="MS Gothic"/>
            <w14:uncheckedState w14:val="2610" w14:font="MS Gothic"/>
          </w14:checkbox>
        </w:sdtPr>
        <w:sdtEndPr/>
        <w:sdtContent>
          <w:r w:rsidR="008B36B0">
            <w:rPr>
              <w:rFonts w:ascii="MS Gothic" w:eastAsia="MS Gothic" w:hAnsi="MS Gothic" w:hint="eastAsia"/>
            </w:rPr>
            <w:t>☐</w:t>
          </w:r>
        </w:sdtContent>
      </w:sdt>
      <w:r w:rsidR="008B36B0" w:rsidRPr="004D6D1D">
        <w:rPr>
          <w:b/>
          <w:sz w:val="22"/>
        </w:rPr>
        <w:t xml:space="preserve"> </w:t>
      </w:r>
      <w:r w:rsidR="008B36B0">
        <w:rPr>
          <w:b/>
          <w:sz w:val="22"/>
        </w:rPr>
        <w:t xml:space="preserve">        </w:t>
      </w:r>
      <w:r w:rsidR="008B36B0" w:rsidRPr="004D6D1D">
        <w:rPr>
          <w:b/>
          <w:sz w:val="22"/>
        </w:rPr>
        <w:t xml:space="preserve">PSE </w:t>
      </w:r>
      <w:r w:rsidR="008B36B0">
        <w:rPr>
          <w:b/>
          <w:sz w:val="22"/>
        </w:rPr>
        <w:t>4</w:t>
      </w:r>
      <w:r w:rsidR="008B36B0" w:rsidRPr="004D6D1D">
        <w:rPr>
          <w:b/>
          <w:sz w:val="22"/>
        </w:rPr>
        <w:t> :</w:t>
      </w:r>
      <w:r w:rsidR="008B36B0">
        <w:rPr>
          <w:b/>
          <w:sz w:val="22"/>
        </w:rPr>
        <w:t xml:space="preserve"> </w:t>
      </w:r>
      <w:r w:rsidR="008B36B0">
        <w:t>Extension de garantie sur une durée de 3 ans</w:t>
      </w:r>
    </w:p>
    <w:p w14:paraId="27269CF4" w14:textId="77777777" w:rsidR="008B36B0" w:rsidRPr="004D6D1D" w:rsidRDefault="008B36B0" w:rsidP="0089707E">
      <w:pPr>
        <w:spacing w:before="0" w:after="160" w:line="259" w:lineRule="auto"/>
        <w:contextualSpacing/>
        <w:jc w:val="left"/>
        <w:rPr>
          <w:b/>
          <w:sz w:val="22"/>
        </w:rPr>
      </w:pPr>
    </w:p>
    <w:bookmarkEnd w:id="1"/>
    <w:p w14:paraId="3C620B3D" w14:textId="19D4C5D2" w:rsidR="00605B38" w:rsidRDefault="00605B38" w:rsidP="0089707E">
      <w:pPr>
        <w:spacing w:before="0" w:after="160" w:line="259" w:lineRule="auto"/>
        <w:ind w:left="720" w:hanging="720"/>
        <w:contextualSpacing/>
        <w:jc w:val="left"/>
        <w:rPr>
          <w:b/>
          <w:szCs w:val="24"/>
        </w:rPr>
      </w:pPr>
    </w:p>
    <w:p w14:paraId="1855FAAE" w14:textId="77777777" w:rsidR="00605B38" w:rsidRDefault="00605B38">
      <w:pPr>
        <w:spacing w:before="0" w:after="0"/>
      </w:pPr>
    </w:p>
    <w:p w14:paraId="357E9EAF" w14:textId="77777777" w:rsidR="00605B38" w:rsidRDefault="00250A92">
      <w:pPr>
        <w:spacing w:before="0" w:after="0"/>
        <w:ind w:right="-8"/>
        <w:rPr>
          <w:szCs w:val="24"/>
        </w:rPr>
      </w:pPr>
      <w:r>
        <w:rPr>
          <w:szCs w:val="24"/>
        </w:rPr>
        <w:t>A : ……………………, le …………………</w:t>
      </w:r>
    </w:p>
    <w:p w14:paraId="559A5F43" w14:textId="77777777" w:rsidR="00605B38" w:rsidRDefault="00605B38">
      <w:pPr>
        <w:spacing w:before="0" w:after="0"/>
        <w:ind w:right="-8"/>
        <w:rPr>
          <w:szCs w:val="24"/>
        </w:rPr>
      </w:pPr>
    </w:p>
    <w:p w14:paraId="1E457651" w14:textId="77777777" w:rsidR="00605B38" w:rsidRDefault="00605B38">
      <w:pPr>
        <w:spacing w:before="0" w:after="0"/>
        <w:ind w:right="-8"/>
        <w:rPr>
          <w:szCs w:val="24"/>
        </w:rPr>
      </w:pPr>
    </w:p>
    <w:p w14:paraId="69D8C742" w14:textId="77777777" w:rsidR="00605B38" w:rsidRDefault="00605B38">
      <w:pPr>
        <w:spacing w:before="0" w:after="0"/>
        <w:ind w:right="-8"/>
        <w:rPr>
          <w:szCs w:val="24"/>
        </w:rPr>
      </w:pPr>
    </w:p>
    <w:p w14:paraId="3C6113E8" w14:textId="77777777" w:rsidR="00605B38" w:rsidRDefault="00605B38">
      <w:pPr>
        <w:spacing w:before="0" w:after="0"/>
      </w:pPr>
    </w:p>
    <w:p w14:paraId="73457874" w14:textId="60CFEC32" w:rsidR="00605B38" w:rsidRDefault="002F2631">
      <w:pPr>
        <w:tabs>
          <w:tab w:val="left" w:pos="851"/>
        </w:tabs>
        <w:ind w:left="5954"/>
        <w:jc w:val="center"/>
        <w:rPr>
          <w:rFonts w:cs="Arial"/>
          <w:sz w:val="22"/>
        </w:rPr>
      </w:pPr>
      <w:r>
        <w:rPr>
          <w:rFonts w:cs="Arial"/>
          <w:sz w:val="22"/>
        </w:rPr>
        <w:t>I</w:t>
      </w:r>
      <w:r w:rsidR="00250A92">
        <w:rPr>
          <w:rFonts w:cs="Arial"/>
          <w:sz w:val="22"/>
        </w:rPr>
        <w:t>NRAE - Centre Ile-de-France - Versailles-Saclay</w:t>
      </w:r>
    </w:p>
    <w:p w14:paraId="4B2AFDCA" w14:textId="77777777" w:rsidR="00605B38" w:rsidRDefault="00250A92">
      <w:pPr>
        <w:tabs>
          <w:tab w:val="left" w:pos="851"/>
        </w:tabs>
        <w:ind w:left="5954"/>
        <w:jc w:val="center"/>
        <w:rPr>
          <w:rFonts w:cs="Arial"/>
          <w:sz w:val="22"/>
        </w:rPr>
      </w:pPr>
      <w:r>
        <w:rPr>
          <w:rFonts w:cs="Arial"/>
          <w:sz w:val="22"/>
        </w:rPr>
        <w:t>Pour le Président et par délégation</w:t>
      </w:r>
    </w:p>
    <w:p w14:paraId="4B570DC4" w14:textId="77777777" w:rsidR="00605B38" w:rsidRDefault="00250A92">
      <w:pPr>
        <w:tabs>
          <w:tab w:val="left" w:pos="851"/>
        </w:tabs>
        <w:ind w:left="5954"/>
        <w:jc w:val="center"/>
        <w:rPr>
          <w:rFonts w:cs="Arial"/>
          <w:sz w:val="22"/>
        </w:rPr>
      </w:pPr>
      <w:r>
        <w:rPr>
          <w:rFonts w:cs="Arial"/>
          <w:sz w:val="22"/>
        </w:rPr>
        <w:t>Christine MARTINEZ</w:t>
      </w:r>
    </w:p>
    <w:p w14:paraId="65B7FACF" w14:textId="77777777" w:rsidR="00605B38" w:rsidRDefault="00250A92">
      <w:pPr>
        <w:tabs>
          <w:tab w:val="left" w:pos="851"/>
        </w:tabs>
        <w:ind w:left="5954"/>
        <w:jc w:val="center"/>
        <w:rPr>
          <w:rFonts w:cs="Arial"/>
          <w:sz w:val="22"/>
        </w:rPr>
      </w:pPr>
      <w:r>
        <w:rPr>
          <w:rFonts w:cs="Arial"/>
          <w:sz w:val="22"/>
        </w:rPr>
        <w:t>Directrice des Services d’Appui</w:t>
      </w:r>
      <w:r>
        <w:br w:type="page"/>
      </w:r>
    </w:p>
    <w:p w14:paraId="5E1DB289" w14:textId="77777777" w:rsidR="00605B38" w:rsidRDefault="00250A92">
      <w:pPr>
        <w:spacing w:before="0" w:after="0"/>
        <w:jc w:val="center"/>
        <w:rPr>
          <w:b/>
        </w:rPr>
      </w:pPr>
      <w:r>
        <w:rPr>
          <w:b/>
        </w:rPr>
        <w:lastRenderedPageBreak/>
        <w:t>SOMMAIRE</w:t>
      </w:r>
    </w:p>
    <w:sdt>
      <w:sdtPr>
        <w:id w:val="-141974851"/>
        <w:docPartObj>
          <w:docPartGallery w:val="Table of Contents"/>
          <w:docPartUnique/>
        </w:docPartObj>
      </w:sdtPr>
      <w:sdtEndPr/>
      <w:sdtContent>
        <w:p w14:paraId="14FEA3AE" w14:textId="35F12827" w:rsidR="00A227C3" w:rsidRDefault="00250A92">
          <w:pPr>
            <w:pStyle w:val="TM1"/>
            <w:tabs>
              <w:tab w:val="right" w:leader="dot" w:pos="9060"/>
            </w:tabs>
            <w:rPr>
              <w:rFonts w:asciiTheme="minorHAnsi" w:eastAsiaTheme="minorEastAsia" w:hAnsiTheme="minorHAnsi"/>
              <w:noProof/>
              <w:sz w:val="22"/>
              <w:lang w:eastAsia="fr-FR"/>
            </w:rPr>
          </w:pPr>
          <w:r>
            <w:fldChar w:fldCharType="begin"/>
          </w:r>
          <w:r>
            <w:rPr>
              <w:rStyle w:val="IndexLink"/>
              <w:webHidden/>
            </w:rPr>
            <w:instrText xml:space="preserve"> TOC \z \o "1-2" \u \h</w:instrText>
          </w:r>
          <w:r>
            <w:rPr>
              <w:rStyle w:val="IndexLink"/>
            </w:rPr>
            <w:fldChar w:fldCharType="separate"/>
          </w:r>
          <w:hyperlink w:anchor="_Toc204852252" w:history="1">
            <w:r w:rsidR="00A227C3" w:rsidRPr="00CD4305">
              <w:rPr>
                <w:rStyle w:val="Lienhypertexte"/>
                <w:noProof/>
              </w:rPr>
              <w:t>ARTICLE 1 - OBJET ET FORME DU MARCHE</w:t>
            </w:r>
            <w:r w:rsidR="00A227C3">
              <w:rPr>
                <w:noProof/>
                <w:webHidden/>
              </w:rPr>
              <w:tab/>
            </w:r>
            <w:r w:rsidR="00A227C3">
              <w:rPr>
                <w:noProof/>
                <w:webHidden/>
              </w:rPr>
              <w:fldChar w:fldCharType="begin"/>
            </w:r>
            <w:r w:rsidR="00A227C3">
              <w:rPr>
                <w:noProof/>
                <w:webHidden/>
              </w:rPr>
              <w:instrText xml:space="preserve"> PAGEREF _Toc204852252 \h </w:instrText>
            </w:r>
            <w:r w:rsidR="00A227C3">
              <w:rPr>
                <w:noProof/>
                <w:webHidden/>
              </w:rPr>
            </w:r>
            <w:r w:rsidR="00A227C3">
              <w:rPr>
                <w:noProof/>
                <w:webHidden/>
              </w:rPr>
              <w:fldChar w:fldCharType="separate"/>
            </w:r>
            <w:r w:rsidR="00A227C3">
              <w:rPr>
                <w:noProof/>
                <w:webHidden/>
              </w:rPr>
              <w:t>6</w:t>
            </w:r>
            <w:r w:rsidR="00A227C3">
              <w:rPr>
                <w:noProof/>
                <w:webHidden/>
              </w:rPr>
              <w:fldChar w:fldCharType="end"/>
            </w:r>
          </w:hyperlink>
        </w:p>
        <w:p w14:paraId="07D9F4B3" w14:textId="54ACF9C4" w:rsidR="00A227C3" w:rsidRDefault="00C30068">
          <w:pPr>
            <w:pStyle w:val="TM2"/>
            <w:rPr>
              <w:rFonts w:asciiTheme="minorHAnsi" w:eastAsiaTheme="minorEastAsia" w:hAnsiTheme="minorHAnsi" w:cstheme="minorBidi"/>
              <w:noProof/>
              <w:sz w:val="22"/>
              <w:szCs w:val="22"/>
              <w:lang w:eastAsia="fr-FR"/>
            </w:rPr>
          </w:pPr>
          <w:hyperlink w:anchor="_Toc204852253" w:history="1">
            <w:r w:rsidR="00A227C3" w:rsidRPr="00CD4305">
              <w:rPr>
                <w:rStyle w:val="Lienhypertexte"/>
                <w:noProof/>
              </w:rPr>
              <w:t>Article 1.1 - Objet du marché</w:t>
            </w:r>
            <w:r w:rsidR="00A227C3">
              <w:rPr>
                <w:noProof/>
                <w:webHidden/>
              </w:rPr>
              <w:tab/>
            </w:r>
            <w:r w:rsidR="00A227C3">
              <w:rPr>
                <w:noProof/>
                <w:webHidden/>
              </w:rPr>
              <w:fldChar w:fldCharType="begin"/>
            </w:r>
            <w:r w:rsidR="00A227C3">
              <w:rPr>
                <w:noProof/>
                <w:webHidden/>
              </w:rPr>
              <w:instrText xml:space="preserve"> PAGEREF _Toc204852253 \h </w:instrText>
            </w:r>
            <w:r w:rsidR="00A227C3">
              <w:rPr>
                <w:noProof/>
                <w:webHidden/>
              </w:rPr>
            </w:r>
            <w:r w:rsidR="00A227C3">
              <w:rPr>
                <w:noProof/>
                <w:webHidden/>
              </w:rPr>
              <w:fldChar w:fldCharType="separate"/>
            </w:r>
            <w:r w:rsidR="00A227C3">
              <w:rPr>
                <w:noProof/>
                <w:webHidden/>
              </w:rPr>
              <w:t>6</w:t>
            </w:r>
            <w:r w:rsidR="00A227C3">
              <w:rPr>
                <w:noProof/>
                <w:webHidden/>
              </w:rPr>
              <w:fldChar w:fldCharType="end"/>
            </w:r>
          </w:hyperlink>
        </w:p>
        <w:p w14:paraId="4F8D2A21" w14:textId="5B78BF3A" w:rsidR="00A227C3" w:rsidRDefault="00C30068">
          <w:pPr>
            <w:pStyle w:val="TM2"/>
            <w:rPr>
              <w:rFonts w:asciiTheme="minorHAnsi" w:eastAsiaTheme="minorEastAsia" w:hAnsiTheme="minorHAnsi" w:cstheme="minorBidi"/>
              <w:noProof/>
              <w:sz w:val="22"/>
              <w:szCs w:val="22"/>
              <w:lang w:eastAsia="fr-FR"/>
            </w:rPr>
          </w:pPr>
          <w:hyperlink w:anchor="_Toc204852254" w:history="1">
            <w:r w:rsidR="00A227C3" w:rsidRPr="00CD4305">
              <w:rPr>
                <w:rStyle w:val="Lienhypertexte"/>
                <w:noProof/>
              </w:rPr>
              <w:t>Article 1.2. – Décomposition en lots / Tranches / Options / PSE / variantes</w:t>
            </w:r>
            <w:r w:rsidR="00A227C3">
              <w:rPr>
                <w:noProof/>
                <w:webHidden/>
              </w:rPr>
              <w:tab/>
            </w:r>
            <w:r w:rsidR="00A227C3">
              <w:rPr>
                <w:noProof/>
                <w:webHidden/>
              </w:rPr>
              <w:fldChar w:fldCharType="begin"/>
            </w:r>
            <w:r w:rsidR="00A227C3">
              <w:rPr>
                <w:noProof/>
                <w:webHidden/>
              </w:rPr>
              <w:instrText xml:space="preserve"> PAGEREF _Toc204852254 \h </w:instrText>
            </w:r>
            <w:r w:rsidR="00A227C3">
              <w:rPr>
                <w:noProof/>
                <w:webHidden/>
              </w:rPr>
            </w:r>
            <w:r w:rsidR="00A227C3">
              <w:rPr>
                <w:noProof/>
                <w:webHidden/>
              </w:rPr>
              <w:fldChar w:fldCharType="separate"/>
            </w:r>
            <w:r w:rsidR="00A227C3">
              <w:rPr>
                <w:noProof/>
                <w:webHidden/>
              </w:rPr>
              <w:t>6</w:t>
            </w:r>
            <w:r w:rsidR="00A227C3">
              <w:rPr>
                <w:noProof/>
                <w:webHidden/>
              </w:rPr>
              <w:fldChar w:fldCharType="end"/>
            </w:r>
          </w:hyperlink>
        </w:p>
        <w:p w14:paraId="7596092E" w14:textId="6A605D1C" w:rsidR="00A227C3" w:rsidRDefault="00C30068">
          <w:pPr>
            <w:pStyle w:val="TM2"/>
            <w:rPr>
              <w:rFonts w:asciiTheme="minorHAnsi" w:eastAsiaTheme="minorEastAsia" w:hAnsiTheme="minorHAnsi" w:cstheme="minorBidi"/>
              <w:noProof/>
              <w:sz w:val="22"/>
              <w:szCs w:val="22"/>
              <w:lang w:eastAsia="fr-FR"/>
            </w:rPr>
          </w:pPr>
          <w:hyperlink w:anchor="_Toc204852255" w:history="1">
            <w:r w:rsidR="00A227C3" w:rsidRPr="00CD4305">
              <w:rPr>
                <w:rStyle w:val="Lienhypertexte"/>
                <w:noProof/>
              </w:rPr>
              <w:t>Article 1.3. – Forme</w:t>
            </w:r>
            <w:r w:rsidR="00A227C3">
              <w:rPr>
                <w:noProof/>
                <w:webHidden/>
              </w:rPr>
              <w:tab/>
            </w:r>
            <w:r w:rsidR="00A227C3">
              <w:rPr>
                <w:noProof/>
                <w:webHidden/>
              </w:rPr>
              <w:fldChar w:fldCharType="begin"/>
            </w:r>
            <w:r w:rsidR="00A227C3">
              <w:rPr>
                <w:noProof/>
                <w:webHidden/>
              </w:rPr>
              <w:instrText xml:space="preserve"> PAGEREF _Toc204852255 \h </w:instrText>
            </w:r>
            <w:r w:rsidR="00A227C3">
              <w:rPr>
                <w:noProof/>
                <w:webHidden/>
              </w:rPr>
            </w:r>
            <w:r w:rsidR="00A227C3">
              <w:rPr>
                <w:noProof/>
                <w:webHidden/>
              </w:rPr>
              <w:fldChar w:fldCharType="separate"/>
            </w:r>
            <w:r w:rsidR="00A227C3">
              <w:rPr>
                <w:noProof/>
                <w:webHidden/>
              </w:rPr>
              <w:t>7</w:t>
            </w:r>
            <w:r w:rsidR="00A227C3">
              <w:rPr>
                <w:noProof/>
                <w:webHidden/>
              </w:rPr>
              <w:fldChar w:fldCharType="end"/>
            </w:r>
          </w:hyperlink>
        </w:p>
        <w:p w14:paraId="17EB17B5" w14:textId="483A484F" w:rsidR="00A227C3" w:rsidRDefault="00C30068">
          <w:pPr>
            <w:pStyle w:val="TM2"/>
            <w:rPr>
              <w:rFonts w:asciiTheme="minorHAnsi" w:eastAsiaTheme="minorEastAsia" w:hAnsiTheme="minorHAnsi" w:cstheme="minorBidi"/>
              <w:noProof/>
              <w:sz w:val="22"/>
              <w:szCs w:val="22"/>
              <w:lang w:eastAsia="fr-FR"/>
            </w:rPr>
          </w:pPr>
          <w:hyperlink w:anchor="_Toc204852256" w:history="1">
            <w:r w:rsidR="00A227C3" w:rsidRPr="00CD4305">
              <w:rPr>
                <w:rStyle w:val="Lienhypertexte"/>
                <w:noProof/>
              </w:rPr>
              <w:t>Article 1.4. – Modifications du marché</w:t>
            </w:r>
            <w:r w:rsidR="00A227C3">
              <w:rPr>
                <w:noProof/>
                <w:webHidden/>
              </w:rPr>
              <w:tab/>
            </w:r>
            <w:r w:rsidR="00A227C3">
              <w:rPr>
                <w:noProof/>
                <w:webHidden/>
              </w:rPr>
              <w:fldChar w:fldCharType="begin"/>
            </w:r>
            <w:r w:rsidR="00A227C3">
              <w:rPr>
                <w:noProof/>
                <w:webHidden/>
              </w:rPr>
              <w:instrText xml:space="preserve"> PAGEREF _Toc204852256 \h </w:instrText>
            </w:r>
            <w:r w:rsidR="00A227C3">
              <w:rPr>
                <w:noProof/>
                <w:webHidden/>
              </w:rPr>
            </w:r>
            <w:r w:rsidR="00A227C3">
              <w:rPr>
                <w:noProof/>
                <w:webHidden/>
              </w:rPr>
              <w:fldChar w:fldCharType="separate"/>
            </w:r>
            <w:r w:rsidR="00A227C3">
              <w:rPr>
                <w:noProof/>
                <w:webHidden/>
              </w:rPr>
              <w:t>7</w:t>
            </w:r>
            <w:r w:rsidR="00A227C3">
              <w:rPr>
                <w:noProof/>
                <w:webHidden/>
              </w:rPr>
              <w:fldChar w:fldCharType="end"/>
            </w:r>
          </w:hyperlink>
        </w:p>
        <w:p w14:paraId="30F9471B" w14:textId="7E9CA908" w:rsidR="00A227C3" w:rsidRDefault="00C30068">
          <w:pPr>
            <w:pStyle w:val="TM1"/>
            <w:tabs>
              <w:tab w:val="right" w:leader="dot" w:pos="9060"/>
            </w:tabs>
            <w:rPr>
              <w:rFonts w:asciiTheme="minorHAnsi" w:eastAsiaTheme="minorEastAsia" w:hAnsiTheme="minorHAnsi"/>
              <w:noProof/>
              <w:sz w:val="22"/>
              <w:lang w:eastAsia="fr-FR"/>
            </w:rPr>
          </w:pPr>
          <w:hyperlink w:anchor="_Toc204852257" w:history="1">
            <w:r w:rsidR="00A227C3" w:rsidRPr="00CD4305">
              <w:rPr>
                <w:rStyle w:val="Lienhypertexte"/>
                <w:noProof/>
              </w:rPr>
              <w:t>ARTICLE 2 - PIÈCES CONTRACTUELLES DU MARCHÉ</w:t>
            </w:r>
            <w:r w:rsidR="00A227C3">
              <w:rPr>
                <w:noProof/>
                <w:webHidden/>
              </w:rPr>
              <w:tab/>
            </w:r>
            <w:r w:rsidR="00A227C3">
              <w:rPr>
                <w:noProof/>
                <w:webHidden/>
              </w:rPr>
              <w:fldChar w:fldCharType="begin"/>
            </w:r>
            <w:r w:rsidR="00A227C3">
              <w:rPr>
                <w:noProof/>
                <w:webHidden/>
              </w:rPr>
              <w:instrText xml:space="preserve"> PAGEREF _Toc204852257 \h </w:instrText>
            </w:r>
            <w:r w:rsidR="00A227C3">
              <w:rPr>
                <w:noProof/>
                <w:webHidden/>
              </w:rPr>
            </w:r>
            <w:r w:rsidR="00A227C3">
              <w:rPr>
                <w:noProof/>
                <w:webHidden/>
              </w:rPr>
              <w:fldChar w:fldCharType="separate"/>
            </w:r>
            <w:r w:rsidR="00A227C3">
              <w:rPr>
                <w:noProof/>
                <w:webHidden/>
              </w:rPr>
              <w:t>7</w:t>
            </w:r>
            <w:r w:rsidR="00A227C3">
              <w:rPr>
                <w:noProof/>
                <w:webHidden/>
              </w:rPr>
              <w:fldChar w:fldCharType="end"/>
            </w:r>
          </w:hyperlink>
        </w:p>
        <w:p w14:paraId="6629B42B" w14:textId="449F25A2" w:rsidR="00A227C3" w:rsidRDefault="00C30068">
          <w:pPr>
            <w:pStyle w:val="TM2"/>
            <w:rPr>
              <w:rFonts w:asciiTheme="minorHAnsi" w:eastAsiaTheme="minorEastAsia" w:hAnsiTheme="minorHAnsi" w:cstheme="minorBidi"/>
              <w:noProof/>
              <w:sz w:val="22"/>
              <w:szCs w:val="22"/>
              <w:lang w:eastAsia="fr-FR"/>
            </w:rPr>
          </w:pPr>
          <w:hyperlink w:anchor="_Toc204852258" w:history="1">
            <w:r w:rsidR="00A227C3" w:rsidRPr="00CD4305">
              <w:rPr>
                <w:rStyle w:val="Lienhypertexte"/>
                <w:noProof/>
              </w:rPr>
              <w:t>Article 2.1 – Pièces particulières</w:t>
            </w:r>
            <w:r w:rsidR="00A227C3">
              <w:rPr>
                <w:noProof/>
                <w:webHidden/>
              </w:rPr>
              <w:tab/>
            </w:r>
            <w:r w:rsidR="00A227C3">
              <w:rPr>
                <w:noProof/>
                <w:webHidden/>
              </w:rPr>
              <w:fldChar w:fldCharType="begin"/>
            </w:r>
            <w:r w:rsidR="00A227C3">
              <w:rPr>
                <w:noProof/>
                <w:webHidden/>
              </w:rPr>
              <w:instrText xml:space="preserve"> PAGEREF _Toc204852258 \h </w:instrText>
            </w:r>
            <w:r w:rsidR="00A227C3">
              <w:rPr>
                <w:noProof/>
                <w:webHidden/>
              </w:rPr>
            </w:r>
            <w:r w:rsidR="00A227C3">
              <w:rPr>
                <w:noProof/>
                <w:webHidden/>
              </w:rPr>
              <w:fldChar w:fldCharType="separate"/>
            </w:r>
            <w:r w:rsidR="00A227C3">
              <w:rPr>
                <w:noProof/>
                <w:webHidden/>
              </w:rPr>
              <w:t>7</w:t>
            </w:r>
            <w:r w:rsidR="00A227C3">
              <w:rPr>
                <w:noProof/>
                <w:webHidden/>
              </w:rPr>
              <w:fldChar w:fldCharType="end"/>
            </w:r>
          </w:hyperlink>
        </w:p>
        <w:p w14:paraId="68F1BBE5" w14:textId="0686E568" w:rsidR="00A227C3" w:rsidRDefault="00C30068">
          <w:pPr>
            <w:pStyle w:val="TM2"/>
            <w:rPr>
              <w:rFonts w:asciiTheme="minorHAnsi" w:eastAsiaTheme="minorEastAsia" w:hAnsiTheme="minorHAnsi" w:cstheme="minorBidi"/>
              <w:noProof/>
              <w:sz w:val="22"/>
              <w:szCs w:val="22"/>
              <w:lang w:eastAsia="fr-FR"/>
            </w:rPr>
          </w:pPr>
          <w:hyperlink w:anchor="_Toc204852259" w:history="1">
            <w:r w:rsidR="00A227C3" w:rsidRPr="00CD4305">
              <w:rPr>
                <w:rStyle w:val="Lienhypertexte"/>
                <w:noProof/>
              </w:rPr>
              <w:t>Article 2.2 – Pièces générales</w:t>
            </w:r>
            <w:r w:rsidR="00A227C3">
              <w:rPr>
                <w:noProof/>
                <w:webHidden/>
              </w:rPr>
              <w:tab/>
            </w:r>
            <w:r w:rsidR="00A227C3">
              <w:rPr>
                <w:noProof/>
                <w:webHidden/>
              </w:rPr>
              <w:fldChar w:fldCharType="begin"/>
            </w:r>
            <w:r w:rsidR="00A227C3">
              <w:rPr>
                <w:noProof/>
                <w:webHidden/>
              </w:rPr>
              <w:instrText xml:space="preserve"> PAGEREF _Toc204852259 \h </w:instrText>
            </w:r>
            <w:r w:rsidR="00A227C3">
              <w:rPr>
                <w:noProof/>
                <w:webHidden/>
              </w:rPr>
            </w:r>
            <w:r w:rsidR="00A227C3">
              <w:rPr>
                <w:noProof/>
                <w:webHidden/>
              </w:rPr>
              <w:fldChar w:fldCharType="separate"/>
            </w:r>
            <w:r w:rsidR="00A227C3">
              <w:rPr>
                <w:noProof/>
                <w:webHidden/>
              </w:rPr>
              <w:t>7</w:t>
            </w:r>
            <w:r w:rsidR="00A227C3">
              <w:rPr>
                <w:noProof/>
                <w:webHidden/>
              </w:rPr>
              <w:fldChar w:fldCharType="end"/>
            </w:r>
          </w:hyperlink>
        </w:p>
        <w:p w14:paraId="1CC23E13" w14:textId="66AF94BC" w:rsidR="00A227C3" w:rsidRDefault="00C30068">
          <w:pPr>
            <w:pStyle w:val="TM1"/>
            <w:tabs>
              <w:tab w:val="right" w:leader="dot" w:pos="9060"/>
            </w:tabs>
            <w:rPr>
              <w:rFonts w:asciiTheme="minorHAnsi" w:eastAsiaTheme="minorEastAsia" w:hAnsiTheme="minorHAnsi"/>
              <w:noProof/>
              <w:sz w:val="22"/>
              <w:lang w:eastAsia="fr-FR"/>
            </w:rPr>
          </w:pPr>
          <w:hyperlink w:anchor="_Toc204852260" w:history="1">
            <w:r w:rsidR="00A227C3" w:rsidRPr="00CD4305">
              <w:rPr>
                <w:rStyle w:val="Lienhypertexte"/>
                <w:noProof/>
              </w:rPr>
              <w:t>ARTICLE 3 - CONTENU DES PRESTATIONS</w:t>
            </w:r>
            <w:r w:rsidR="00A227C3">
              <w:rPr>
                <w:noProof/>
                <w:webHidden/>
              </w:rPr>
              <w:tab/>
            </w:r>
            <w:r w:rsidR="00A227C3">
              <w:rPr>
                <w:noProof/>
                <w:webHidden/>
              </w:rPr>
              <w:fldChar w:fldCharType="begin"/>
            </w:r>
            <w:r w:rsidR="00A227C3">
              <w:rPr>
                <w:noProof/>
                <w:webHidden/>
              </w:rPr>
              <w:instrText xml:space="preserve"> PAGEREF _Toc204852260 \h </w:instrText>
            </w:r>
            <w:r w:rsidR="00A227C3">
              <w:rPr>
                <w:noProof/>
                <w:webHidden/>
              </w:rPr>
            </w:r>
            <w:r w:rsidR="00A227C3">
              <w:rPr>
                <w:noProof/>
                <w:webHidden/>
              </w:rPr>
              <w:fldChar w:fldCharType="separate"/>
            </w:r>
            <w:r w:rsidR="00A227C3">
              <w:rPr>
                <w:noProof/>
                <w:webHidden/>
              </w:rPr>
              <w:t>7</w:t>
            </w:r>
            <w:r w:rsidR="00A227C3">
              <w:rPr>
                <w:noProof/>
                <w:webHidden/>
              </w:rPr>
              <w:fldChar w:fldCharType="end"/>
            </w:r>
          </w:hyperlink>
        </w:p>
        <w:p w14:paraId="62D4185F" w14:textId="3AAA0641" w:rsidR="00A227C3" w:rsidRDefault="00C30068">
          <w:pPr>
            <w:pStyle w:val="TM2"/>
            <w:rPr>
              <w:rFonts w:asciiTheme="minorHAnsi" w:eastAsiaTheme="minorEastAsia" w:hAnsiTheme="minorHAnsi" w:cstheme="minorBidi"/>
              <w:noProof/>
              <w:sz w:val="22"/>
              <w:szCs w:val="22"/>
              <w:lang w:eastAsia="fr-FR"/>
            </w:rPr>
          </w:pPr>
          <w:hyperlink w:anchor="_Toc204852261" w:history="1">
            <w:r w:rsidR="00A227C3" w:rsidRPr="00CD4305">
              <w:rPr>
                <w:rStyle w:val="Lienhypertexte"/>
                <w:noProof/>
              </w:rPr>
              <w:t>Article 3.1 - Performances techniques – Normes</w:t>
            </w:r>
            <w:r w:rsidR="00A227C3">
              <w:rPr>
                <w:noProof/>
                <w:webHidden/>
              </w:rPr>
              <w:tab/>
            </w:r>
            <w:r w:rsidR="00A227C3">
              <w:rPr>
                <w:noProof/>
                <w:webHidden/>
              </w:rPr>
              <w:fldChar w:fldCharType="begin"/>
            </w:r>
            <w:r w:rsidR="00A227C3">
              <w:rPr>
                <w:noProof/>
                <w:webHidden/>
              </w:rPr>
              <w:instrText xml:space="preserve"> PAGEREF _Toc204852261 \h </w:instrText>
            </w:r>
            <w:r w:rsidR="00A227C3">
              <w:rPr>
                <w:noProof/>
                <w:webHidden/>
              </w:rPr>
            </w:r>
            <w:r w:rsidR="00A227C3">
              <w:rPr>
                <w:noProof/>
                <w:webHidden/>
              </w:rPr>
              <w:fldChar w:fldCharType="separate"/>
            </w:r>
            <w:r w:rsidR="00A227C3">
              <w:rPr>
                <w:noProof/>
                <w:webHidden/>
              </w:rPr>
              <w:t>8</w:t>
            </w:r>
            <w:r w:rsidR="00A227C3">
              <w:rPr>
                <w:noProof/>
                <w:webHidden/>
              </w:rPr>
              <w:fldChar w:fldCharType="end"/>
            </w:r>
          </w:hyperlink>
        </w:p>
        <w:p w14:paraId="7DB7DA90" w14:textId="6ACC1938" w:rsidR="00A227C3" w:rsidRDefault="00C30068">
          <w:pPr>
            <w:pStyle w:val="TM2"/>
            <w:rPr>
              <w:rFonts w:asciiTheme="minorHAnsi" w:eastAsiaTheme="minorEastAsia" w:hAnsiTheme="minorHAnsi" w:cstheme="minorBidi"/>
              <w:noProof/>
              <w:sz w:val="22"/>
              <w:szCs w:val="22"/>
              <w:lang w:eastAsia="fr-FR"/>
            </w:rPr>
          </w:pPr>
          <w:hyperlink w:anchor="_Toc204852262" w:history="1">
            <w:r w:rsidR="00A227C3" w:rsidRPr="00CD4305">
              <w:rPr>
                <w:rStyle w:val="Lienhypertexte"/>
                <w:noProof/>
              </w:rPr>
              <w:t>Article 3.2 – Spécifications techniques (par instrument)</w:t>
            </w:r>
            <w:r w:rsidR="00A227C3">
              <w:rPr>
                <w:noProof/>
                <w:webHidden/>
              </w:rPr>
              <w:tab/>
            </w:r>
            <w:r w:rsidR="00A227C3">
              <w:rPr>
                <w:noProof/>
                <w:webHidden/>
              </w:rPr>
              <w:fldChar w:fldCharType="begin"/>
            </w:r>
            <w:r w:rsidR="00A227C3">
              <w:rPr>
                <w:noProof/>
                <w:webHidden/>
              </w:rPr>
              <w:instrText xml:space="preserve"> PAGEREF _Toc204852262 \h </w:instrText>
            </w:r>
            <w:r w:rsidR="00A227C3">
              <w:rPr>
                <w:noProof/>
                <w:webHidden/>
              </w:rPr>
            </w:r>
            <w:r w:rsidR="00A227C3">
              <w:rPr>
                <w:noProof/>
                <w:webHidden/>
              </w:rPr>
              <w:fldChar w:fldCharType="separate"/>
            </w:r>
            <w:r w:rsidR="00A227C3">
              <w:rPr>
                <w:noProof/>
                <w:webHidden/>
              </w:rPr>
              <w:t>8</w:t>
            </w:r>
            <w:r w:rsidR="00A227C3">
              <w:rPr>
                <w:noProof/>
                <w:webHidden/>
              </w:rPr>
              <w:fldChar w:fldCharType="end"/>
            </w:r>
          </w:hyperlink>
        </w:p>
        <w:p w14:paraId="1148AF4A" w14:textId="6AD60CA8" w:rsidR="00A227C3" w:rsidRDefault="00C30068">
          <w:pPr>
            <w:pStyle w:val="TM2"/>
            <w:rPr>
              <w:rFonts w:asciiTheme="minorHAnsi" w:eastAsiaTheme="minorEastAsia" w:hAnsiTheme="minorHAnsi" w:cstheme="minorBidi"/>
              <w:noProof/>
              <w:sz w:val="22"/>
              <w:szCs w:val="22"/>
              <w:lang w:eastAsia="fr-FR"/>
            </w:rPr>
          </w:pPr>
          <w:hyperlink w:anchor="_Toc204852263" w:history="1">
            <w:r w:rsidR="00A227C3" w:rsidRPr="00CD4305">
              <w:rPr>
                <w:rStyle w:val="Lienhypertexte"/>
                <w:noProof/>
              </w:rPr>
              <w:t>Article 3.3 - Indicateurs de suivi et taux de disponibilité</w:t>
            </w:r>
            <w:r w:rsidR="00A227C3">
              <w:rPr>
                <w:noProof/>
                <w:webHidden/>
              </w:rPr>
              <w:tab/>
            </w:r>
            <w:r w:rsidR="00A227C3">
              <w:rPr>
                <w:noProof/>
                <w:webHidden/>
              </w:rPr>
              <w:fldChar w:fldCharType="begin"/>
            </w:r>
            <w:r w:rsidR="00A227C3">
              <w:rPr>
                <w:noProof/>
                <w:webHidden/>
              </w:rPr>
              <w:instrText xml:space="preserve"> PAGEREF _Toc204852263 \h </w:instrText>
            </w:r>
            <w:r w:rsidR="00A227C3">
              <w:rPr>
                <w:noProof/>
                <w:webHidden/>
              </w:rPr>
            </w:r>
            <w:r w:rsidR="00A227C3">
              <w:rPr>
                <w:noProof/>
                <w:webHidden/>
              </w:rPr>
              <w:fldChar w:fldCharType="separate"/>
            </w:r>
            <w:r w:rsidR="00A227C3">
              <w:rPr>
                <w:noProof/>
                <w:webHidden/>
              </w:rPr>
              <w:t>12</w:t>
            </w:r>
            <w:r w:rsidR="00A227C3">
              <w:rPr>
                <w:noProof/>
                <w:webHidden/>
              </w:rPr>
              <w:fldChar w:fldCharType="end"/>
            </w:r>
          </w:hyperlink>
        </w:p>
        <w:p w14:paraId="2C796FCB" w14:textId="06F9CB69" w:rsidR="00A227C3" w:rsidRDefault="00C30068">
          <w:pPr>
            <w:pStyle w:val="TM2"/>
            <w:rPr>
              <w:rFonts w:asciiTheme="minorHAnsi" w:eastAsiaTheme="minorEastAsia" w:hAnsiTheme="minorHAnsi" w:cstheme="minorBidi"/>
              <w:noProof/>
              <w:sz w:val="22"/>
              <w:szCs w:val="22"/>
              <w:lang w:eastAsia="fr-FR"/>
            </w:rPr>
          </w:pPr>
          <w:hyperlink w:anchor="_Toc204852264" w:history="1">
            <w:r w:rsidR="00A227C3" w:rsidRPr="00CD4305">
              <w:rPr>
                <w:rStyle w:val="Lienhypertexte"/>
                <w:noProof/>
              </w:rPr>
              <w:t>Article 3.4 - Définition de l’indisponibilité</w:t>
            </w:r>
            <w:r w:rsidR="00A227C3">
              <w:rPr>
                <w:noProof/>
                <w:webHidden/>
              </w:rPr>
              <w:tab/>
            </w:r>
            <w:r w:rsidR="00A227C3">
              <w:rPr>
                <w:noProof/>
                <w:webHidden/>
              </w:rPr>
              <w:fldChar w:fldCharType="begin"/>
            </w:r>
            <w:r w:rsidR="00A227C3">
              <w:rPr>
                <w:noProof/>
                <w:webHidden/>
              </w:rPr>
              <w:instrText xml:space="preserve"> PAGEREF _Toc204852264 \h </w:instrText>
            </w:r>
            <w:r w:rsidR="00A227C3">
              <w:rPr>
                <w:noProof/>
                <w:webHidden/>
              </w:rPr>
            </w:r>
            <w:r w:rsidR="00A227C3">
              <w:rPr>
                <w:noProof/>
                <w:webHidden/>
              </w:rPr>
              <w:fldChar w:fldCharType="separate"/>
            </w:r>
            <w:r w:rsidR="00A227C3">
              <w:rPr>
                <w:noProof/>
                <w:webHidden/>
              </w:rPr>
              <w:t>12</w:t>
            </w:r>
            <w:r w:rsidR="00A227C3">
              <w:rPr>
                <w:noProof/>
                <w:webHidden/>
              </w:rPr>
              <w:fldChar w:fldCharType="end"/>
            </w:r>
          </w:hyperlink>
        </w:p>
        <w:p w14:paraId="49C28447" w14:textId="1A31F111" w:rsidR="00A227C3" w:rsidRDefault="00C30068">
          <w:pPr>
            <w:pStyle w:val="TM2"/>
            <w:rPr>
              <w:rFonts w:asciiTheme="minorHAnsi" w:eastAsiaTheme="minorEastAsia" w:hAnsiTheme="minorHAnsi" w:cstheme="minorBidi"/>
              <w:noProof/>
              <w:sz w:val="22"/>
              <w:szCs w:val="22"/>
              <w:lang w:eastAsia="fr-FR"/>
            </w:rPr>
          </w:pPr>
          <w:hyperlink w:anchor="_Toc204852265" w:history="1">
            <w:r w:rsidR="00A227C3" w:rsidRPr="00CD4305">
              <w:rPr>
                <w:rStyle w:val="Lienhypertexte"/>
                <w:noProof/>
              </w:rPr>
              <w:t>Article 3.5 - Mesure de la durée d’arrêt</w:t>
            </w:r>
            <w:r w:rsidR="00A227C3">
              <w:rPr>
                <w:noProof/>
                <w:webHidden/>
              </w:rPr>
              <w:tab/>
            </w:r>
            <w:r w:rsidR="00A227C3">
              <w:rPr>
                <w:noProof/>
                <w:webHidden/>
              </w:rPr>
              <w:fldChar w:fldCharType="begin"/>
            </w:r>
            <w:r w:rsidR="00A227C3">
              <w:rPr>
                <w:noProof/>
                <w:webHidden/>
              </w:rPr>
              <w:instrText xml:space="preserve"> PAGEREF _Toc204852265 \h </w:instrText>
            </w:r>
            <w:r w:rsidR="00A227C3">
              <w:rPr>
                <w:noProof/>
                <w:webHidden/>
              </w:rPr>
            </w:r>
            <w:r w:rsidR="00A227C3">
              <w:rPr>
                <w:noProof/>
                <w:webHidden/>
              </w:rPr>
              <w:fldChar w:fldCharType="separate"/>
            </w:r>
            <w:r w:rsidR="00A227C3">
              <w:rPr>
                <w:noProof/>
                <w:webHidden/>
              </w:rPr>
              <w:t>12</w:t>
            </w:r>
            <w:r w:rsidR="00A227C3">
              <w:rPr>
                <w:noProof/>
                <w:webHidden/>
              </w:rPr>
              <w:fldChar w:fldCharType="end"/>
            </w:r>
          </w:hyperlink>
        </w:p>
        <w:p w14:paraId="46598736" w14:textId="2E5B207E" w:rsidR="00A227C3" w:rsidRDefault="00C30068">
          <w:pPr>
            <w:pStyle w:val="TM2"/>
            <w:rPr>
              <w:rFonts w:asciiTheme="minorHAnsi" w:eastAsiaTheme="minorEastAsia" w:hAnsiTheme="minorHAnsi" w:cstheme="minorBidi"/>
              <w:noProof/>
              <w:sz w:val="22"/>
              <w:szCs w:val="22"/>
              <w:lang w:eastAsia="fr-FR"/>
            </w:rPr>
          </w:pPr>
          <w:hyperlink w:anchor="_Toc204852266" w:history="1">
            <w:r w:rsidR="00A227C3" w:rsidRPr="00CD4305">
              <w:rPr>
                <w:rStyle w:val="Lienhypertexte"/>
                <w:noProof/>
              </w:rPr>
              <w:t>Article 3.6 - Taux de disponibilité</w:t>
            </w:r>
            <w:r w:rsidR="00A227C3">
              <w:rPr>
                <w:noProof/>
                <w:webHidden/>
              </w:rPr>
              <w:tab/>
            </w:r>
            <w:r w:rsidR="00A227C3">
              <w:rPr>
                <w:noProof/>
                <w:webHidden/>
              </w:rPr>
              <w:fldChar w:fldCharType="begin"/>
            </w:r>
            <w:r w:rsidR="00A227C3">
              <w:rPr>
                <w:noProof/>
                <w:webHidden/>
              </w:rPr>
              <w:instrText xml:space="preserve"> PAGEREF _Toc204852266 \h </w:instrText>
            </w:r>
            <w:r w:rsidR="00A227C3">
              <w:rPr>
                <w:noProof/>
                <w:webHidden/>
              </w:rPr>
            </w:r>
            <w:r w:rsidR="00A227C3">
              <w:rPr>
                <w:noProof/>
                <w:webHidden/>
              </w:rPr>
              <w:fldChar w:fldCharType="separate"/>
            </w:r>
            <w:r w:rsidR="00A227C3">
              <w:rPr>
                <w:noProof/>
                <w:webHidden/>
              </w:rPr>
              <w:t>12</w:t>
            </w:r>
            <w:r w:rsidR="00A227C3">
              <w:rPr>
                <w:noProof/>
                <w:webHidden/>
              </w:rPr>
              <w:fldChar w:fldCharType="end"/>
            </w:r>
          </w:hyperlink>
        </w:p>
        <w:p w14:paraId="73A50046" w14:textId="3A05C5EA" w:rsidR="00A227C3" w:rsidRDefault="00C30068">
          <w:pPr>
            <w:pStyle w:val="TM2"/>
            <w:rPr>
              <w:rFonts w:asciiTheme="minorHAnsi" w:eastAsiaTheme="minorEastAsia" w:hAnsiTheme="minorHAnsi" w:cstheme="minorBidi"/>
              <w:noProof/>
              <w:sz w:val="22"/>
              <w:szCs w:val="22"/>
              <w:lang w:eastAsia="fr-FR"/>
            </w:rPr>
          </w:pPr>
          <w:hyperlink w:anchor="_Toc204852267" w:history="1">
            <w:r w:rsidR="00A227C3" w:rsidRPr="00CD4305">
              <w:rPr>
                <w:rStyle w:val="Lienhypertexte"/>
                <w:noProof/>
              </w:rPr>
              <w:t>Article 3.7 - Délai maximal autorisé</w:t>
            </w:r>
            <w:r w:rsidR="00A227C3">
              <w:rPr>
                <w:noProof/>
                <w:webHidden/>
              </w:rPr>
              <w:tab/>
            </w:r>
            <w:r w:rsidR="00A227C3">
              <w:rPr>
                <w:noProof/>
                <w:webHidden/>
              </w:rPr>
              <w:fldChar w:fldCharType="begin"/>
            </w:r>
            <w:r w:rsidR="00A227C3">
              <w:rPr>
                <w:noProof/>
                <w:webHidden/>
              </w:rPr>
              <w:instrText xml:space="preserve"> PAGEREF _Toc204852267 \h </w:instrText>
            </w:r>
            <w:r w:rsidR="00A227C3">
              <w:rPr>
                <w:noProof/>
                <w:webHidden/>
              </w:rPr>
            </w:r>
            <w:r w:rsidR="00A227C3">
              <w:rPr>
                <w:noProof/>
                <w:webHidden/>
              </w:rPr>
              <w:fldChar w:fldCharType="separate"/>
            </w:r>
            <w:r w:rsidR="00A227C3">
              <w:rPr>
                <w:noProof/>
                <w:webHidden/>
              </w:rPr>
              <w:t>12</w:t>
            </w:r>
            <w:r w:rsidR="00A227C3">
              <w:rPr>
                <w:noProof/>
                <w:webHidden/>
              </w:rPr>
              <w:fldChar w:fldCharType="end"/>
            </w:r>
          </w:hyperlink>
        </w:p>
        <w:p w14:paraId="1C087F95" w14:textId="6C8C4F6D" w:rsidR="00A227C3" w:rsidRDefault="00C30068">
          <w:pPr>
            <w:pStyle w:val="TM2"/>
            <w:rPr>
              <w:rFonts w:asciiTheme="minorHAnsi" w:eastAsiaTheme="minorEastAsia" w:hAnsiTheme="minorHAnsi" w:cstheme="minorBidi"/>
              <w:noProof/>
              <w:sz w:val="22"/>
              <w:szCs w:val="22"/>
              <w:lang w:eastAsia="fr-FR"/>
            </w:rPr>
          </w:pPr>
          <w:hyperlink w:anchor="_Toc204852268" w:history="1">
            <w:r w:rsidR="00A227C3" w:rsidRPr="00CD4305">
              <w:rPr>
                <w:rStyle w:val="Lienhypertexte"/>
                <w:noProof/>
              </w:rPr>
              <w:t>Article 3.8 – Emballage et transport</w:t>
            </w:r>
            <w:r w:rsidR="00A227C3">
              <w:rPr>
                <w:noProof/>
                <w:webHidden/>
              </w:rPr>
              <w:tab/>
            </w:r>
            <w:r w:rsidR="00A227C3">
              <w:rPr>
                <w:noProof/>
                <w:webHidden/>
              </w:rPr>
              <w:fldChar w:fldCharType="begin"/>
            </w:r>
            <w:r w:rsidR="00A227C3">
              <w:rPr>
                <w:noProof/>
                <w:webHidden/>
              </w:rPr>
              <w:instrText xml:space="preserve"> PAGEREF _Toc204852268 \h </w:instrText>
            </w:r>
            <w:r w:rsidR="00A227C3">
              <w:rPr>
                <w:noProof/>
                <w:webHidden/>
              </w:rPr>
            </w:r>
            <w:r w:rsidR="00A227C3">
              <w:rPr>
                <w:noProof/>
                <w:webHidden/>
              </w:rPr>
              <w:fldChar w:fldCharType="separate"/>
            </w:r>
            <w:r w:rsidR="00A227C3">
              <w:rPr>
                <w:noProof/>
                <w:webHidden/>
              </w:rPr>
              <w:t>13</w:t>
            </w:r>
            <w:r w:rsidR="00A227C3">
              <w:rPr>
                <w:noProof/>
                <w:webHidden/>
              </w:rPr>
              <w:fldChar w:fldCharType="end"/>
            </w:r>
          </w:hyperlink>
        </w:p>
        <w:p w14:paraId="0D133E3D" w14:textId="54D5033A" w:rsidR="00A227C3" w:rsidRDefault="00C30068">
          <w:pPr>
            <w:pStyle w:val="TM2"/>
            <w:rPr>
              <w:rFonts w:asciiTheme="minorHAnsi" w:eastAsiaTheme="minorEastAsia" w:hAnsiTheme="minorHAnsi" w:cstheme="minorBidi"/>
              <w:noProof/>
              <w:sz w:val="22"/>
              <w:szCs w:val="22"/>
              <w:lang w:eastAsia="fr-FR"/>
            </w:rPr>
          </w:pPr>
          <w:hyperlink w:anchor="_Toc204852269" w:history="1">
            <w:r w:rsidR="00A227C3" w:rsidRPr="00CD4305">
              <w:rPr>
                <w:rStyle w:val="Lienhypertexte"/>
                <w:noProof/>
              </w:rPr>
              <w:t>Article 3.9 – Livraison</w:t>
            </w:r>
            <w:r w:rsidR="00A227C3">
              <w:rPr>
                <w:noProof/>
                <w:webHidden/>
              </w:rPr>
              <w:tab/>
            </w:r>
            <w:r w:rsidR="00A227C3">
              <w:rPr>
                <w:noProof/>
                <w:webHidden/>
              </w:rPr>
              <w:fldChar w:fldCharType="begin"/>
            </w:r>
            <w:r w:rsidR="00A227C3">
              <w:rPr>
                <w:noProof/>
                <w:webHidden/>
              </w:rPr>
              <w:instrText xml:space="preserve"> PAGEREF _Toc204852269 \h </w:instrText>
            </w:r>
            <w:r w:rsidR="00A227C3">
              <w:rPr>
                <w:noProof/>
                <w:webHidden/>
              </w:rPr>
            </w:r>
            <w:r w:rsidR="00A227C3">
              <w:rPr>
                <w:noProof/>
                <w:webHidden/>
              </w:rPr>
              <w:fldChar w:fldCharType="separate"/>
            </w:r>
            <w:r w:rsidR="00A227C3">
              <w:rPr>
                <w:noProof/>
                <w:webHidden/>
              </w:rPr>
              <w:t>13</w:t>
            </w:r>
            <w:r w:rsidR="00A227C3">
              <w:rPr>
                <w:noProof/>
                <w:webHidden/>
              </w:rPr>
              <w:fldChar w:fldCharType="end"/>
            </w:r>
          </w:hyperlink>
        </w:p>
        <w:p w14:paraId="36476C19" w14:textId="0C595A93" w:rsidR="00A227C3" w:rsidRDefault="00C30068">
          <w:pPr>
            <w:pStyle w:val="TM2"/>
            <w:rPr>
              <w:rFonts w:asciiTheme="minorHAnsi" w:eastAsiaTheme="minorEastAsia" w:hAnsiTheme="minorHAnsi" w:cstheme="minorBidi"/>
              <w:noProof/>
              <w:sz w:val="22"/>
              <w:szCs w:val="22"/>
              <w:lang w:eastAsia="fr-FR"/>
            </w:rPr>
          </w:pPr>
          <w:hyperlink w:anchor="_Toc204852270" w:history="1">
            <w:r w:rsidR="00A227C3" w:rsidRPr="00CD4305">
              <w:rPr>
                <w:rStyle w:val="Lienhypertexte"/>
                <w:noProof/>
              </w:rPr>
              <w:t>Article 3.10 – Documentation à fournir</w:t>
            </w:r>
            <w:r w:rsidR="00A227C3">
              <w:rPr>
                <w:noProof/>
                <w:webHidden/>
              </w:rPr>
              <w:tab/>
            </w:r>
            <w:r w:rsidR="00A227C3">
              <w:rPr>
                <w:noProof/>
                <w:webHidden/>
              </w:rPr>
              <w:fldChar w:fldCharType="begin"/>
            </w:r>
            <w:r w:rsidR="00A227C3">
              <w:rPr>
                <w:noProof/>
                <w:webHidden/>
              </w:rPr>
              <w:instrText xml:space="preserve"> PAGEREF _Toc204852270 \h </w:instrText>
            </w:r>
            <w:r w:rsidR="00A227C3">
              <w:rPr>
                <w:noProof/>
                <w:webHidden/>
              </w:rPr>
            </w:r>
            <w:r w:rsidR="00A227C3">
              <w:rPr>
                <w:noProof/>
                <w:webHidden/>
              </w:rPr>
              <w:fldChar w:fldCharType="separate"/>
            </w:r>
            <w:r w:rsidR="00A227C3">
              <w:rPr>
                <w:noProof/>
                <w:webHidden/>
              </w:rPr>
              <w:t>14</w:t>
            </w:r>
            <w:r w:rsidR="00A227C3">
              <w:rPr>
                <w:noProof/>
                <w:webHidden/>
              </w:rPr>
              <w:fldChar w:fldCharType="end"/>
            </w:r>
          </w:hyperlink>
        </w:p>
        <w:p w14:paraId="6D0ACEED" w14:textId="2389BDF3" w:rsidR="00A227C3" w:rsidRDefault="00C30068">
          <w:pPr>
            <w:pStyle w:val="TM2"/>
            <w:rPr>
              <w:rFonts w:asciiTheme="minorHAnsi" w:eastAsiaTheme="minorEastAsia" w:hAnsiTheme="minorHAnsi" w:cstheme="minorBidi"/>
              <w:noProof/>
              <w:sz w:val="22"/>
              <w:szCs w:val="22"/>
              <w:lang w:eastAsia="fr-FR"/>
            </w:rPr>
          </w:pPr>
          <w:hyperlink w:anchor="_Toc204852271" w:history="1">
            <w:r w:rsidR="00A227C3" w:rsidRPr="00CD4305">
              <w:rPr>
                <w:rStyle w:val="Lienhypertexte"/>
                <w:noProof/>
              </w:rPr>
              <w:t>Article 3.11 – Licence logiciel</w:t>
            </w:r>
            <w:r w:rsidR="00A227C3">
              <w:rPr>
                <w:noProof/>
                <w:webHidden/>
              </w:rPr>
              <w:tab/>
            </w:r>
            <w:r w:rsidR="00A227C3">
              <w:rPr>
                <w:noProof/>
                <w:webHidden/>
              </w:rPr>
              <w:fldChar w:fldCharType="begin"/>
            </w:r>
            <w:r w:rsidR="00A227C3">
              <w:rPr>
                <w:noProof/>
                <w:webHidden/>
              </w:rPr>
              <w:instrText xml:space="preserve"> PAGEREF _Toc204852271 \h </w:instrText>
            </w:r>
            <w:r w:rsidR="00A227C3">
              <w:rPr>
                <w:noProof/>
                <w:webHidden/>
              </w:rPr>
            </w:r>
            <w:r w:rsidR="00A227C3">
              <w:rPr>
                <w:noProof/>
                <w:webHidden/>
              </w:rPr>
              <w:fldChar w:fldCharType="separate"/>
            </w:r>
            <w:r w:rsidR="00A227C3">
              <w:rPr>
                <w:noProof/>
                <w:webHidden/>
              </w:rPr>
              <w:t>14</w:t>
            </w:r>
            <w:r w:rsidR="00A227C3">
              <w:rPr>
                <w:noProof/>
                <w:webHidden/>
              </w:rPr>
              <w:fldChar w:fldCharType="end"/>
            </w:r>
          </w:hyperlink>
        </w:p>
        <w:p w14:paraId="52B13DC0" w14:textId="5B133A34" w:rsidR="00A227C3" w:rsidRDefault="00C30068">
          <w:pPr>
            <w:pStyle w:val="TM2"/>
            <w:rPr>
              <w:rFonts w:asciiTheme="minorHAnsi" w:eastAsiaTheme="minorEastAsia" w:hAnsiTheme="minorHAnsi" w:cstheme="minorBidi"/>
              <w:noProof/>
              <w:sz w:val="22"/>
              <w:szCs w:val="22"/>
              <w:lang w:eastAsia="fr-FR"/>
            </w:rPr>
          </w:pPr>
          <w:hyperlink w:anchor="_Toc204852272" w:history="1">
            <w:r w:rsidR="00A227C3" w:rsidRPr="00CD4305">
              <w:rPr>
                <w:rStyle w:val="Lienhypertexte"/>
                <w:noProof/>
              </w:rPr>
              <w:t>Article 3.12 – Formation à l’utilisation et à la maintenance de l’équipement</w:t>
            </w:r>
            <w:r w:rsidR="00A227C3">
              <w:rPr>
                <w:noProof/>
                <w:webHidden/>
              </w:rPr>
              <w:tab/>
            </w:r>
            <w:r w:rsidR="00A227C3">
              <w:rPr>
                <w:noProof/>
                <w:webHidden/>
              </w:rPr>
              <w:fldChar w:fldCharType="begin"/>
            </w:r>
            <w:r w:rsidR="00A227C3">
              <w:rPr>
                <w:noProof/>
                <w:webHidden/>
              </w:rPr>
              <w:instrText xml:space="preserve"> PAGEREF _Toc204852272 \h </w:instrText>
            </w:r>
            <w:r w:rsidR="00A227C3">
              <w:rPr>
                <w:noProof/>
                <w:webHidden/>
              </w:rPr>
            </w:r>
            <w:r w:rsidR="00A227C3">
              <w:rPr>
                <w:noProof/>
                <w:webHidden/>
              </w:rPr>
              <w:fldChar w:fldCharType="separate"/>
            </w:r>
            <w:r w:rsidR="00A227C3">
              <w:rPr>
                <w:noProof/>
                <w:webHidden/>
              </w:rPr>
              <w:t>14</w:t>
            </w:r>
            <w:r w:rsidR="00A227C3">
              <w:rPr>
                <w:noProof/>
                <w:webHidden/>
              </w:rPr>
              <w:fldChar w:fldCharType="end"/>
            </w:r>
          </w:hyperlink>
        </w:p>
        <w:p w14:paraId="749ADF11" w14:textId="17749EF0" w:rsidR="00A227C3" w:rsidRDefault="00C30068">
          <w:pPr>
            <w:pStyle w:val="TM2"/>
            <w:rPr>
              <w:rFonts w:asciiTheme="minorHAnsi" w:eastAsiaTheme="minorEastAsia" w:hAnsiTheme="minorHAnsi" w:cstheme="minorBidi"/>
              <w:noProof/>
              <w:sz w:val="22"/>
              <w:szCs w:val="22"/>
              <w:lang w:eastAsia="fr-FR"/>
            </w:rPr>
          </w:pPr>
          <w:hyperlink w:anchor="_Toc204852273" w:history="1">
            <w:r w:rsidR="00A227C3" w:rsidRPr="00CD4305">
              <w:rPr>
                <w:rStyle w:val="Lienhypertexte"/>
                <w:noProof/>
              </w:rPr>
              <w:t>Article 3.13 – Brevets et licences</w:t>
            </w:r>
            <w:r w:rsidR="00A227C3">
              <w:rPr>
                <w:noProof/>
                <w:webHidden/>
              </w:rPr>
              <w:tab/>
            </w:r>
            <w:r w:rsidR="00A227C3">
              <w:rPr>
                <w:noProof/>
                <w:webHidden/>
              </w:rPr>
              <w:fldChar w:fldCharType="begin"/>
            </w:r>
            <w:r w:rsidR="00A227C3">
              <w:rPr>
                <w:noProof/>
                <w:webHidden/>
              </w:rPr>
              <w:instrText xml:space="preserve"> PAGEREF _Toc204852273 \h </w:instrText>
            </w:r>
            <w:r w:rsidR="00A227C3">
              <w:rPr>
                <w:noProof/>
                <w:webHidden/>
              </w:rPr>
            </w:r>
            <w:r w:rsidR="00A227C3">
              <w:rPr>
                <w:noProof/>
                <w:webHidden/>
              </w:rPr>
              <w:fldChar w:fldCharType="separate"/>
            </w:r>
            <w:r w:rsidR="00A227C3">
              <w:rPr>
                <w:noProof/>
                <w:webHidden/>
              </w:rPr>
              <w:t>14</w:t>
            </w:r>
            <w:r w:rsidR="00A227C3">
              <w:rPr>
                <w:noProof/>
                <w:webHidden/>
              </w:rPr>
              <w:fldChar w:fldCharType="end"/>
            </w:r>
          </w:hyperlink>
        </w:p>
        <w:p w14:paraId="746C73BA" w14:textId="3E9B751E" w:rsidR="00A227C3" w:rsidRDefault="00C30068">
          <w:pPr>
            <w:pStyle w:val="TM2"/>
            <w:rPr>
              <w:rFonts w:asciiTheme="minorHAnsi" w:eastAsiaTheme="minorEastAsia" w:hAnsiTheme="minorHAnsi" w:cstheme="minorBidi"/>
              <w:noProof/>
              <w:sz w:val="22"/>
              <w:szCs w:val="22"/>
              <w:lang w:eastAsia="fr-FR"/>
            </w:rPr>
          </w:pPr>
          <w:hyperlink w:anchor="_Toc204852274" w:history="1">
            <w:r w:rsidR="00A227C3" w:rsidRPr="00CD4305">
              <w:rPr>
                <w:rStyle w:val="Lienhypertexte"/>
                <w:noProof/>
              </w:rPr>
              <w:t>Article 3.14 – Sous-traitance</w:t>
            </w:r>
            <w:r w:rsidR="00A227C3">
              <w:rPr>
                <w:noProof/>
                <w:webHidden/>
              </w:rPr>
              <w:tab/>
            </w:r>
            <w:r w:rsidR="00A227C3">
              <w:rPr>
                <w:noProof/>
                <w:webHidden/>
              </w:rPr>
              <w:fldChar w:fldCharType="begin"/>
            </w:r>
            <w:r w:rsidR="00A227C3">
              <w:rPr>
                <w:noProof/>
                <w:webHidden/>
              </w:rPr>
              <w:instrText xml:space="preserve"> PAGEREF _Toc204852274 \h </w:instrText>
            </w:r>
            <w:r w:rsidR="00A227C3">
              <w:rPr>
                <w:noProof/>
                <w:webHidden/>
              </w:rPr>
            </w:r>
            <w:r w:rsidR="00A227C3">
              <w:rPr>
                <w:noProof/>
                <w:webHidden/>
              </w:rPr>
              <w:fldChar w:fldCharType="separate"/>
            </w:r>
            <w:r w:rsidR="00A227C3">
              <w:rPr>
                <w:noProof/>
                <w:webHidden/>
              </w:rPr>
              <w:t>14</w:t>
            </w:r>
            <w:r w:rsidR="00A227C3">
              <w:rPr>
                <w:noProof/>
                <w:webHidden/>
              </w:rPr>
              <w:fldChar w:fldCharType="end"/>
            </w:r>
          </w:hyperlink>
        </w:p>
        <w:p w14:paraId="7FA09DC7" w14:textId="69EB79EF" w:rsidR="00A227C3" w:rsidRDefault="00C30068">
          <w:pPr>
            <w:pStyle w:val="TM1"/>
            <w:tabs>
              <w:tab w:val="right" w:leader="dot" w:pos="9060"/>
            </w:tabs>
            <w:rPr>
              <w:rFonts w:asciiTheme="minorHAnsi" w:eastAsiaTheme="minorEastAsia" w:hAnsiTheme="minorHAnsi"/>
              <w:noProof/>
              <w:sz w:val="22"/>
              <w:lang w:eastAsia="fr-FR"/>
            </w:rPr>
          </w:pPr>
          <w:hyperlink w:anchor="_Toc204852275" w:history="1">
            <w:r w:rsidR="00A227C3" w:rsidRPr="00CD4305">
              <w:rPr>
                <w:rStyle w:val="Lienhypertexte"/>
                <w:noProof/>
              </w:rPr>
              <w:t>ARTICLE 4 - DURÉE ET DELAIS D’EXECUTION DU MARCHÉ</w:t>
            </w:r>
            <w:r w:rsidR="00A227C3">
              <w:rPr>
                <w:noProof/>
                <w:webHidden/>
              </w:rPr>
              <w:tab/>
            </w:r>
            <w:r w:rsidR="00A227C3">
              <w:rPr>
                <w:noProof/>
                <w:webHidden/>
              </w:rPr>
              <w:fldChar w:fldCharType="begin"/>
            </w:r>
            <w:r w:rsidR="00A227C3">
              <w:rPr>
                <w:noProof/>
                <w:webHidden/>
              </w:rPr>
              <w:instrText xml:space="preserve"> PAGEREF _Toc204852275 \h </w:instrText>
            </w:r>
            <w:r w:rsidR="00A227C3">
              <w:rPr>
                <w:noProof/>
                <w:webHidden/>
              </w:rPr>
            </w:r>
            <w:r w:rsidR="00A227C3">
              <w:rPr>
                <w:noProof/>
                <w:webHidden/>
              </w:rPr>
              <w:fldChar w:fldCharType="separate"/>
            </w:r>
            <w:r w:rsidR="00A227C3">
              <w:rPr>
                <w:noProof/>
                <w:webHidden/>
              </w:rPr>
              <w:t>15</w:t>
            </w:r>
            <w:r w:rsidR="00A227C3">
              <w:rPr>
                <w:noProof/>
                <w:webHidden/>
              </w:rPr>
              <w:fldChar w:fldCharType="end"/>
            </w:r>
          </w:hyperlink>
        </w:p>
        <w:p w14:paraId="4FD1DB32" w14:textId="559AD5A4" w:rsidR="00A227C3" w:rsidRDefault="00C30068">
          <w:pPr>
            <w:pStyle w:val="TM2"/>
            <w:rPr>
              <w:rFonts w:asciiTheme="minorHAnsi" w:eastAsiaTheme="minorEastAsia" w:hAnsiTheme="minorHAnsi" w:cstheme="minorBidi"/>
              <w:noProof/>
              <w:sz w:val="22"/>
              <w:szCs w:val="22"/>
              <w:lang w:eastAsia="fr-FR"/>
            </w:rPr>
          </w:pPr>
          <w:hyperlink w:anchor="_Toc204852276" w:history="1">
            <w:r w:rsidR="00A227C3" w:rsidRPr="00CD4305">
              <w:rPr>
                <w:rStyle w:val="Lienhypertexte"/>
                <w:noProof/>
              </w:rPr>
              <w:t>Article 4.1 – Durée du marché</w:t>
            </w:r>
            <w:r w:rsidR="00A227C3">
              <w:rPr>
                <w:noProof/>
                <w:webHidden/>
              </w:rPr>
              <w:tab/>
            </w:r>
            <w:r w:rsidR="00A227C3">
              <w:rPr>
                <w:noProof/>
                <w:webHidden/>
              </w:rPr>
              <w:fldChar w:fldCharType="begin"/>
            </w:r>
            <w:r w:rsidR="00A227C3">
              <w:rPr>
                <w:noProof/>
                <w:webHidden/>
              </w:rPr>
              <w:instrText xml:space="preserve"> PAGEREF _Toc204852276 \h </w:instrText>
            </w:r>
            <w:r w:rsidR="00A227C3">
              <w:rPr>
                <w:noProof/>
                <w:webHidden/>
              </w:rPr>
            </w:r>
            <w:r w:rsidR="00A227C3">
              <w:rPr>
                <w:noProof/>
                <w:webHidden/>
              </w:rPr>
              <w:fldChar w:fldCharType="separate"/>
            </w:r>
            <w:r w:rsidR="00A227C3">
              <w:rPr>
                <w:noProof/>
                <w:webHidden/>
              </w:rPr>
              <w:t>15</w:t>
            </w:r>
            <w:r w:rsidR="00A227C3">
              <w:rPr>
                <w:noProof/>
                <w:webHidden/>
              </w:rPr>
              <w:fldChar w:fldCharType="end"/>
            </w:r>
          </w:hyperlink>
        </w:p>
        <w:p w14:paraId="40D2E967" w14:textId="33BC50C4" w:rsidR="00A227C3" w:rsidRDefault="00C30068">
          <w:pPr>
            <w:pStyle w:val="TM2"/>
            <w:rPr>
              <w:rFonts w:asciiTheme="minorHAnsi" w:eastAsiaTheme="minorEastAsia" w:hAnsiTheme="minorHAnsi" w:cstheme="minorBidi"/>
              <w:noProof/>
              <w:sz w:val="22"/>
              <w:szCs w:val="22"/>
              <w:lang w:eastAsia="fr-FR"/>
            </w:rPr>
          </w:pPr>
          <w:hyperlink w:anchor="_Toc204852277" w:history="1">
            <w:r w:rsidR="00A227C3" w:rsidRPr="00CD4305">
              <w:rPr>
                <w:rStyle w:val="Lienhypertexte"/>
                <w:noProof/>
              </w:rPr>
              <w:t>Article 4.2 – Délais de livraison</w:t>
            </w:r>
            <w:r w:rsidR="00A227C3">
              <w:rPr>
                <w:noProof/>
                <w:webHidden/>
              </w:rPr>
              <w:tab/>
            </w:r>
            <w:r w:rsidR="00A227C3">
              <w:rPr>
                <w:noProof/>
                <w:webHidden/>
              </w:rPr>
              <w:fldChar w:fldCharType="begin"/>
            </w:r>
            <w:r w:rsidR="00A227C3">
              <w:rPr>
                <w:noProof/>
                <w:webHidden/>
              </w:rPr>
              <w:instrText xml:space="preserve"> PAGEREF _Toc204852277 \h </w:instrText>
            </w:r>
            <w:r w:rsidR="00A227C3">
              <w:rPr>
                <w:noProof/>
                <w:webHidden/>
              </w:rPr>
            </w:r>
            <w:r w:rsidR="00A227C3">
              <w:rPr>
                <w:noProof/>
                <w:webHidden/>
              </w:rPr>
              <w:fldChar w:fldCharType="separate"/>
            </w:r>
            <w:r w:rsidR="00A227C3">
              <w:rPr>
                <w:noProof/>
                <w:webHidden/>
              </w:rPr>
              <w:t>15</w:t>
            </w:r>
            <w:r w:rsidR="00A227C3">
              <w:rPr>
                <w:noProof/>
                <w:webHidden/>
              </w:rPr>
              <w:fldChar w:fldCharType="end"/>
            </w:r>
          </w:hyperlink>
        </w:p>
        <w:p w14:paraId="7650DEE5" w14:textId="293B59F0" w:rsidR="00A227C3" w:rsidRDefault="00C30068">
          <w:pPr>
            <w:pStyle w:val="TM2"/>
            <w:rPr>
              <w:rFonts w:asciiTheme="minorHAnsi" w:eastAsiaTheme="minorEastAsia" w:hAnsiTheme="minorHAnsi" w:cstheme="minorBidi"/>
              <w:noProof/>
              <w:sz w:val="22"/>
              <w:szCs w:val="22"/>
              <w:lang w:eastAsia="fr-FR"/>
            </w:rPr>
          </w:pPr>
          <w:hyperlink w:anchor="_Toc204852278" w:history="1">
            <w:r w:rsidR="00A227C3" w:rsidRPr="00CD4305">
              <w:rPr>
                <w:rStyle w:val="Lienhypertexte"/>
                <w:noProof/>
              </w:rPr>
              <w:t>Article 4.3 – Prolongation du délai</w:t>
            </w:r>
            <w:r w:rsidR="00A227C3">
              <w:rPr>
                <w:noProof/>
                <w:webHidden/>
              </w:rPr>
              <w:tab/>
            </w:r>
            <w:r w:rsidR="00A227C3">
              <w:rPr>
                <w:noProof/>
                <w:webHidden/>
              </w:rPr>
              <w:fldChar w:fldCharType="begin"/>
            </w:r>
            <w:r w:rsidR="00A227C3">
              <w:rPr>
                <w:noProof/>
                <w:webHidden/>
              </w:rPr>
              <w:instrText xml:space="preserve"> PAGEREF _Toc204852278 \h </w:instrText>
            </w:r>
            <w:r w:rsidR="00A227C3">
              <w:rPr>
                <w:noProof/>
                <w:webHidden/>
              </w:rPr>
            </w:r>
            <w:r w:rsidR="00A227C3">
              <w:rPr>
                <w:noProof/>
                <w:webHidden/>
              </w:rPr>
              <w:fldChar w:fldCharType="separate"/>
            </w:r>
            <w:r w:rsidR="00A227C3">
              <w:rPr>
                <w:noProof/>
                <w:webHidden/>
              </w:rPr>
              <w:t>15</w:t>
            </w:r>
            <w:r w:rsidR="00A227C3">
              <w:rPr>
                <w:noProof/>
                <w:webHidden/>
              </w:rPr>
              <w:fldChar w:fldCharType="end"/>
            </w:r>
          </w:hyperlink>
        </w:p>
        <w:p w14:paraId="1783E62A" w14:textId="63E1FA8E" w:rsidR="00A227C3" w:rsidRDefault="00C30068">
          <w:pPr>
            <w:pStyle w:val="TM1"/>
            <w:tabs>
              <w:tab w:val="right" w:leader="dot" w:pos="9060"/>
            </w:tabs>
            <w:rPr>
              <w:rFonts w:asciiTheme="minorHAnsi" w:eastAsiaTheme="minorEastAsia" w:hAnsiTheme="minorHAnsi"/>
              <w:noProof/>
              <w:sz w:val="22"/>
              <w:lang w:eastAsia="fr-FR"/>
            </w:rPr>
          </w:pPr>
          <w:hyperlink w:anchor="_Toc204852279" w:history="1">
            <w:r w:rsidR="00A227C3" w:rsidRPr="00CD4305">
              <w:rPr>
                <w:rStyle w:val="Lienhypertexte"/>
                <w:noProof/>
              </w:rPr>
              <w:t>ARTICLE 5 - VÉRIFICATION ET ADMISSION DES FOURNITURES</w:t>
            </w:r>
            <w:r w:rsidR="00A227C3">
              <w:rPr>
                <w:noProof/>
                <w:webHidden/>
              </w:rPr>
              <w:tab/>
            </w:r>
            <w:r w:rsidR="00A227C3">
              <w:rPr>
                <w:noProof/>
                <w:webHidden/>
              </w:rPr>
              <w:fldChar w:fldCharType="begin"/>
            </w:r>
            <w:r w:rsidR="00A227C3">
              <w:rPr>
                <w:noProof/>
                <w:webHidden/>
              </w:rPr>
              <w:instrText xml:space="preserve"> PAGEREF _Toc204852279 \h </w:instrText>
            </w:r>
            <w:r w:rsidR="00A227C3">
              <w:rPr>
                <w:noProof/>
                <w:webHidden/>
              </w:rPr>
            </w:r>
            <w:r w:rsidR="00A227C3">
              <w:rPr>
                <w:noProof/>
                <w:webHidden/>
              </w:rPr>
              <w:fldChar w:fldCharType="separate"/>
            </w:r>
            <w:r w:rsidR="00A227C3">
              <w:rPr>
                <w:noProof/>
                <w:webHidden/>
              </w:rPr>
              <w:t>15</w:t>
            </w:r>
            <w:r w:rsidR="00A227C3">
              <w:rPr>
                <w:noProof/>
                <w:webHidden/>
              </w:rPr>
              <w:fldChar w:fldCharType="end"/>
            </w:r>
          </w:hyperlink>
        </w:p>
        <w:p w14:paraId="3A218D2F" w14:textId="7E374906" w:rsidR="00A227C3" w:rsidRDefault="00C30068">
          <w:pPr>
            <w:pStyle w:val="TM2"/>
            <w:rPr>
              <w:rFonts w:asciiTheme="minorHAnsi" w:eastAsiaTheme="minorEastAsia" w:hAnsiTheme="minorHAnsi" w:cstheme="minorBidi"/>
              <w:noProof/>
              <w:sz w:val="22"/>
              <w:szCs w:val="22"/>
              <w:lang w:eastAsia="fr-FR"/>
            </w:rPr>
          </w:pPr>
          <w:hyperlink w:anchor="_Toc204852280" w:history="1">
            <w:r w:rsidR="00A227C3" w:rsidRPr="00CD4305">
              <w:rPr>
                <w:rStyle w:val="Lienhypertexte"/>
                <w:noProof/>
              </w:rPr>
              <w:t>Article 5.1 - Installation et mise en ordre de marche</w:t>
            </w:r>
            <w:r w:rsidR="00A227C3">
              <w:rPr>
                <w:noProof/>
                <w:webHidden/>
              </w:rPr>
              <w:tab/>
            </w:r>
            <w:r w:rsidR="00A227C3">
              <w:rPr>
                <w:noProof/>
                <w:webHidden/>
              </w:rPr>
              <w:fldChar w:fldCharType="begin"/>
            </w:r>
            <w:r w:rsidR="00A227C3">
              <w:rPr>
                <w:noProof/>
                <w:webHidden/>
              </w:rPr>
              <w:instrText xml:space="preserve"> PAGEREF _Toc204852280 \h </w:instrText>
            </w:r>
            <w:r w:rsidR="00A227C3">
              <w:rPr>
                <w:noProof/>
                <w:webHidden/>
              </w:rPr>
            </w:r>
            <w:r w:rsidR="00A227C3">
              <w:rPr>
                <w:noProof/>
                <w:webHidden/>
              </w:rPr>
              <w:fldChar w:fldCharType="separate"/>
            </w:r>
            <w:r w:rsidR="00A227C3">
              <w:rPr>
                <w:noProof/>
                <w:webHidden/>
              </w:rPr>
              <w:t>15</w:t>
            </w:r>
            <w:r w:rsidR="00A227C3">
              <w:rPr>
                <w:noProof/>
                <w:webHidden/>
              </w:rPr>
              <w:fldChar w:fldCharType="end"/>
            </w:r>
          </w:hyperlink>
        </w:p>
        <w:p w14:paraId="34321932" w14:textId="233551A5" w:rsidR="00A227C3" w:rsidRDefault="00C30068">
          <w:pPr>
            <w:pStyle w:val="TM2"/>
            <w:rPr>
              <w:rFonts w:asciiTheme="minorHAnsi" w:eastAsiaTheme="minorEastAsia" w:hAnsiTheme="minorHAnsi" w:cstheme="minorBidi"/>
              <w:noProof/>
              <w:sz w:val="22"/>
              <w:szCs w:val="22"/>
              <w:lang w:eastAsia="fr-FR"/>
            </w:rPr>
          </w:pPr>
          <w:hyperlink w:anchor="_Toc204852281" w:history="1">
            <w:r w:rsidR="00A227C3" w:rsidRPr="00CD4305">
              <w:rPr>
                <w:rStyle w:val="Lienhypertexte"/>
                <w:noProof/>
              </w:rPr>
              <w:t>Article 5.2 - Opérations de vérification – Admission des prestations</w:t>
            </w:r>
            <w:r w:rsidR="00A227C3">
              <w:rPr>
                <w:noProof/>
                <w:webHidden/>
              </w:rPr>
              <w:tab/>
            </w:r>
            <w:r w:rsidR="00A227C3">
              <w:rPr>
                <w:noProof/>
                <w:webHidden/>
              </w:rPr>
              <w:fldChar w:fldCharType="begin"/>
            </w:r>
            <w:r w:rsidR="00A227C3">
              <w:rPr>
                <w:noProof/>
                <w:webHidden/>
              </w:rPr>
              <w:instrText xml:space="preserve"> PAGEREF _Toc204852281 \h </w:instrText>
            </w:r>
            <w:r w:rsidR="00A227C3">
              <w:rPr>
                <w:noProof/>
                <w:webHidden/>
              </w:rPr>
            </w:r>
            <w:r w:rsidR="00A227C3">
              <w:rPr>
                <w:noProof/>
                <w:webHidden/>
              </w:rPr>
              <w:fldChar w:fldCharType="separate"/>
            </w:r>
            <w:r w:rsidR="00A227C3">
              <w:rPr>
                <w:noProof/>
                <w:webHidden/>
              </w:rPr>
              <w:t>16</w:t>
            </w:r>
            <w:r w:rsidR="00A227C3">
              <w:rPr>
                <w:noProof/>
                <w:webHidden/>
              </w:rPr>
              <w:fldChar w:fldCharType="end"/>
            </w:r>
          </w:hyperlink>
        </w:p>
        <w:p w14:paraId="00FD53D5" w14:textId="4C1CB20F" w:rsidR="00A227C3" w:rsidRDefault="00C30068">
          <w:pPr>
            <w:pStyle w:val="TM1"/>
            <w:tabs>
              <w:tab w:val="right" w:leader="dot" w:pos="9060"/>
            </w:tabs>
            <w:rPr>
              <w:rFonts w:asciiTheme="minorHAnsi" w:eastAsiaTheme="minorEastAsia" w:hAnsiTheme="minorHAnsi"/>
              <w:noProof/>
              <w:sz w:val="22"/>
              <w:lang w:eastAsia="fr-FR"/>
            </w:rPr>
          </w:pPr>
          <w:hyperlink w:anchor="_Toc204852282" w:history="1">
            <w:r w:rsidR="00A227C3" w:rsidRPr="00CD4305">
              <w:rPr>
                <w:rStyle w:val="Lienhypertexte"/>
                <w:noProof/>
              </w:rPr>
              <w:t>ARTICLE 6 - ZONES A REGIME RESTRICTIF (ZRR) ET SECURITE DE L’INFORMATION</w:t>
            </w:r>
            <w:r w:rsidR="00A227C3">
              <w:rPr>
                <w:noProof/>
                <w:webHidden/>
              </w:rPr>
              <w:tab/>
            </w:r>
            <w:r w:rsidR="00A227C3">
              <w:rPr>
                <w:noProof/>
                <w:webHidden/>
              </w:rPr>
              <w:fldChar w:fldCharType="begin"/>
            </w:r>
            <w:r w:rsidR="00A227C3">
              <w:rPr>
                <w:noProof/>
                <w:webHidden/>
              </w:rPr>
              <w:instrText xml:space="preserve"> PAGEREF _Toc204852282 \h </w:instrText>
            </w:r>
            <w:r w:rsidR="00A227C3">
              <w:rPr>
                <w:noProof/>
                <w:webHidden/>
              </w:rPr>
            </w:r>
            <w:r w:rsidR="00A227C3">
              <w:rPr>
                <w:noProof/>
                <w:webHidden/>
              </w:rPr>
              <w:fldChar w:fldCharType="separate"/>
            </w:r>
            <w:r w:rsidR="00A227C3">
              <w:rPr>
                <w:noProof/>
                <w:webHidden/>
              </w:rPr>
              <w:t>16</w:t>
            </w:r>
            <w:r w:rsidR="00A227C3">
              <w:rPr>
                <w:noProof/>
                <w:webHidden/>
              </w:rPr>
              <w:fldChar w:fldCharType="end"/>
            </w:r>
          </w:hyperlink>
        </w:p>
        <w:p w14:paraId="1185BC7E" w14:textId="0AB12769" w:rsidR="00A227C3" w:rsidRDefault="00C30068">
          <w:pPr>
            <w:pStyle w:val="TM1"/>
            <w:tabs>
              <w:tab w:val="right" w:leader="dot" w:pos="9060"/>
            </w:tabs>
            <w:rPr>
              <w:rFonts w:asciiTheme="minorHAnsi" w:eastAsiaTheme="minorEastAsia" w:hAnsiTheme="minorHAnsi"/>
              <w:noProof/>
              <w:sz w:val="22"/>
              <w:lang w:eastAsia="fr-FR"/>
            </w:rPr>
          </w:pPr>
          <w:hyperlink w:anchor="_Toc204852283" w:history="1">
            <w:r w:rsidR="00A227C3" w:rsidRPr="00CD4305">
              <w:rPr>
                <w:rStyle w:val="Lienhypertexte"/>
                <w:noProof/>
              </w:rPr>
              <w:t>ARTICLE 7 - PRIX ET MODALITÉS DE PAIEMENTS</w:t>
            </w:r>
            <w:r w:rsidR="00A227C3">
              <w:rPr>
                <w:noProof/>
                <w:webHidden/>
              </w:rPr>
              <w:tab/>
            </w:r>
            <w:r w:rsidR="00A227C3">
              <w:rPr>
                <w:noProof/>
                <w:webHidden/>
              </w:rPr>
              <w:fldChar w:fldCharType="begin"/>
            </w:r>
            <w:r w:rsidR="00A227C3">
              <w:rPr>
                <w:noProof/>
                <w:webHidden/>
              </w:rPr>
              <w:instrText xml:space="preserve"> PAGEREF _Toc204852283 \h </w:instrText>
            </w:r>
            <w:r w:rsidR="00A227C3">
              <w:rPr>
                <w:noProof/>
                <w:webHidden/>
              </w:rPr>
            </w:r>
            <w:r w:rsidR="00A227C3">
              <w:rPr>
                <w:noProof/>
                <w:webHidden/>
              </w:rPr>
              <w:fldChar w:fldCharType="separate"/>
            </w:r>
            <w:r w:rsidR="00A227C3">
              <w:rPr>
                <w:noProof/>
                <w:webHidden/>
              </w:rPr>
              <w:t>16</w:t>
            </w:r>
            <w:r w:rsidR="00A227C3">
              <w:rPr>
                <w:noProof/>
                <w:webHidden/>
              </w:rPr>
              <w:fldChar w:fldCharType="end"/>
            </w:r>
          </w:hyperlink>
        </w:p>
        <w:p w14:paraId="529CE466" w14:textId="684E53E2" w:rsidR="00A227C3" w:rsidRDefault="00C30068">
          <w:pPr>
            <w:pStyle w:val="TM2"/>
            <w:rPr>
              <w:rFonts w:asciiTheme="minorHAnsi" w:eastAsiaTheme="minorEastAsia" w:hAnsiTheme="minorHAnsi" w:cstheme="minorBidi"/>
              <w:noProof/>
              <w:sz w:val="22"/>
              <w:szCs w:val="22"/>
              <w:lang w:eastAsia="fr-FR"/>
            </w:rPr>
          </w:pPr>
          <w:hyperlink w:anchor="_Toc204852284" w:history="1">
            <w:r w:rsidR="00A227C3" w:rsidRPr="00CD4305">
              <w:rPr>
                <w:rStyle w:val="Lienhypertexte"/>
                <w:noProof/>
              </w:rPr>
              <w:t>Article 7.1 - Prix du marché</w:t>
            </w:r>
            <w:r w:rsidR="00A227C3">
              <w:rPr>
                <w:noProof/>
                <w:webHidden/>
              </w:rPr>
              <w:tab/>
            </w:r>
            <w:r w:rsidR="00A227C3">
              <w:rPr>
                <w:noProof/>
                <w:webHidden/>
              </w:rPr>
              <w:fldChar w:fldCharType="begin"/>
            </w:r>
            <w:r w:rsidR="00A227C3">
              <w:rPr>
                <w:noProof/>
                <w:webHidden/>
              </w:rPr>
              <w:instrText xml:space="preserve"> PAGEREF _Toc204852284 \h </w:instrText>
            </w:r>
            <w:r w:rsidR="00A227C3">
              <w:rPr>
                <w:noProof/>
                <w:webHidden/>
              </w:rPr>
            </w:r>
            <w:r w:rsidR="00A227C3">
              <w:rPr>
                <w:noProof/>
                <w:webHidden/>
              </w:rPr>
              <w:fldChar w:fldCharType="separate"/>
            </w:r>
            <w:r w:rsidR="00A227C3">
              <w:rPr>
                <w:noProof/>
                <w:webHidden/>
              </w:rPr>
              <w:t>16</w:t>
            </w:r>
            <w:r w:rsidR="00A227C3">
              <w:rPr>
                <w:noProof/>
                <w:webHidden/>
              </w:rPr>
              <w:fldChar w:fldCharType="end"/>
            </w:r>
          </w:hyperlink>
        </w:p>
        <w:p w14:paraId="67F2EBFD" w14:textId="2CE3AAA9" w:rsidR="00A227C3" w:rsidRDefault="00C30068">
          <w:pPr>
            <w:pStyle w:val="TM2"/>
            <w:rPr>
              <w:rFonts w:asciiTheme="minorHAnsi" w:eastAsiaTheme="minorEastAsia" w:hAnsiTheme="minorHAnsi" w:cstheme="minorBidi"/>
              <w:noProof/>
              <w:sz w:val="22"/>
              <w:szCs w:val="22"/>
              <w:lang w:eastAsia="fr-FR"/>
            </w:rPr>
          </w:pPr>
          <w:hyperlink w:anchor="_Toc204852285" w:history="1">
            <w:r w:rsidR="00A227C3" w:rsidRPr="00CD4305">
              <w:rPr>
                <w:rStyle w:val="Lienhypertexte"/>
                <w:noProof/>
              </w:rPr>
              <w:t>Article 7.2 – Bons de commande</w:t>
            </w:r>
            <w:r w:rsidR="00A227C3">
              <w:rPr>
                <w:noProof/>
                <w:webHidden/>
              </w:rPr>
              <w:tab/>
            </w:r>
            <w:r w:rsidR="00A227C3">
              <w:rPr>
                <w:noProof/>
                <w:webHidden/>
              </w:rPr>
              <w:fldChar w:fldCharType="begin"/>
            </w:r>
            <w:r w:rsidR="00A227C3">
              <w:rPr>
                <w:noProof/>
                <w:webHidden/>
              </w:rPr>
              <w:instrText xml:space="preserve"> PAGEREF _Toc204852285 \h </w:instrText>
            </w:r>
            <w:r w:rsidR="00A227C3">
              <w:rPr>
                <w:noProof/>
                <w:webHidden/>
              </w:rPr>
            </w:r>
            <w:r w:rsidR="00A227C3">
              <w:rPr>
                <w:noProof/>
                <w:webHidden/>
              </w:rPr>
              <w:fldChar w:fldCharType="separate"/>
            </w:r>
            <w:r w:rsidR="00A227C3">
              <w:rPr>
                <w:noProof/>
                <w:webHidden/>
              </w:rPr>
              <w:t>17</w:t>
            </w:r>
            <w:r w:rsidR="00A227C3">
              <w:rPr>
                <w:noProof/>
                <w:webHidden/>
              </w:rPr>
              <w:fldChar w:fldCharType="end"/>
            </w:r>
          </w:hyperlink>
        </w:p>
        <w:p w14:paraId="6D5443A4" w14:textId="7E8E4312" w:rsidR="00A227C3" w:rsidRDefault="00C30068">
          <w:pPr>
            <w:pStyle w:val="TM2"/>
            <w:rPr>
              <w:rFonts w:asciiTheme="minorHAnsi" w:eastAsiaTheme="minorEastAsia" w:hAnsiTheme="minorHAnsi" w:cstheme="minorBidi"/>
              <w:noProof/>
              <w:sz w:val="22"/>
              <w:szCs w:val="22"/>
              <w:lang w:eastAsia="fr-FR"/>
            </w:rPr>
          </w:pPr>
          <w:hyperlink w:anchor="_Toc204852286" w:history="1">
            <w:r w:rsidR="00A227C3" w:rsidRPr="00CD4305">
              <w:rPr>
                <w:rStyle w:val="Lienhypertexte"/>
                <w:noProof/>
              </w:rPr>
              <w:t>Le titulaire se conforme aux informations stipulées sur chaque bon de commande</w:t>
            </w:r>
            <w:r w:rsidR="00A227C3">
              <w:rPr>
                <w:noProof/>
                <w:webHidden/>
              </w:rPr>
              <w:tab/>
            </w:r>
            <w:r w:rsidR="00A227C3">
              <w:rPr>
                <w:noProof/>
                <w:webHidden/>
              </w:rPr>
              <w:fldChar w:fldCharType="begin"/>
            </w:r>
            <w:r w:rsidR="00A227C3">
              <w:rPr>
                <w:noProof/>
                <w:webHidden/>
              </w:rPr>
              <w:instrText xml:space="preserve"> PAGEREF _Toc204852286 \h </w:instrText>
            </w:r>
            <w:r w:rsidR="00A227C3">
              <w:rPr>
                <w:noProof/>
                <w:webHidden/>
              </w:rPr>
            </w:r>
            <w:r w:rsidR="00A227C3">
              <w:rPr>
                <w:noProof/>
                <w:webHidden/>
              </w:rPr>
              <w:fldChar w:fldCharType="separate"/>
            </w:r>
            <w:r w:rsidR="00A227C3">
              <w:rPr>
                <w:noProof/>
                <w:webHidden/>
              </w:rPr>
              <w:t>17</w:t>
            </w:r>
            <w:r w:rsidR="00A227C3">
              <w:rPr>
                <w:noProof/>
                <w:webHidden/>
              </w:rPr>
              <w:fldChar w:fldCharType="end"/>
            </w:r>
          </w:hyperlink>
        </w:p>
        <w:p w14:paraId="54B3D8A6" w14:textId="1B7D69FB" w:rsidR="00A227C3" w:rsidRDefault="00C30068">
          <w:pPr>
            <w:pStyle w:val="TM2"/>
            <w:rPr>
              <w:rFonts w:asciiTheme="minorHAnsi" w:eastAsiaTheme="minorEastAsia" w:hAnsiTheme="minorHAnsi" w:cstheme="minorBidi"/>
              <w:noProof/>
              <w:sz w:val="22"/>
              <w:szCs w:val="22"/>
              <w:lang w:eastAsia="fr-FR"/>
            </w:rPr>
          </w:pPr>
          <w:hyperlink w:anchor="_Toc204852287" w:history="1">
            <w:r w:rsidR="00A227C3" w:rsidRPr="00CD4305">
              <w:rPr>
                <w:rStyle w:val="Lienhypertexte"/>
                <w:noProof/>
              </w:rPr>
              <w:t>Article 7.3 - Echéancier de paiement</w:t>
            </w:r>
            <w:r w:rsidR="00A227C3">
              <w:rPr>
                <w:noProof/>
                <w:webHidden/>
              </w:rPr>
              <w:tab/>
            </w:r>
            <w:r w:rsidR="00A227C3">
              <w:rPr>
                <w:noProof/>
                <w:webHidden/>
              </w:rPr>
              <w:fldChar w:fldCharType="begin"/>
            </w:r>
            <w:r w:rsidR="00A227C3">
              <w:rPr>
                <w:noProof/>
                <w:webHidden/>
              </w:rPr>
              <w:instrText xml:space="preserve"> PAGEREF _Toc204852287 \h </w:instrText>
            </w:r>
            <w:r w:rsidR="00A227C3">
              <w:rPr>
                <w:noProof/>
                <w:webHidden/>
              </w:rPr>
            </w:r>
            <w:r w:rsidR="00A227C3">
              <w:rPr>
                <w:noProof/>
                <w:webHidden/>
              </w:rPr>
              <w:fldChar w:fldCharType="separate"/>
            </w:r>
            <w:r w:rsidR="00A227C3">
              <w:rPr>
                <w:noProof/>
                <w:webHidden/>
              </w:rPr>
              <w:t>17</w:t>
            </w:r>
            <w:r w:rsidR="00A227C3">
              <w:rPr>
                <w:noProof/>
                <w:webHidden/>
              </w:rPr>
              <w:fldChar w:fldCharType="end"/>
            </w:r>
          </w:hyperlink>
        </w:p>
        <w:p w14:paraId="128B2BB4" w14:textId="2A85E00E" w:rsidR="00A227C3" w:rsidRDefault="00C30068">
          <w:pPr>
            <w:pStyle w:val="TM2"/>
            <w:rPr>
              <w:rFonts w:asciiTheme="minorHAnsi" w:eastAsiaTheme="minorEastAsia" w:hAnsiTheme="minorHAnsi" w:cstheme="minorBidi"/>
              <w:noProof/>
              <w:sz w:val="22"/>
              <w:szCs w:val="22"/>
              <w:lang w:eastAsia="fr-FR"/>
            </w:rPr>
          </w:pPr>
          <w:hyperlink w:anchor="_Toc204852288" w:history="1">
            <w:r w:rsidR="00A227C3" w:rsidRPr="00CD4305">
              <w:rPr>
                <w:rStyle w:val="Lienhypertexte"/>
                <w:noProof/>
              </w:rPr>
              <w:t>Article 7.4 - Modalités de paiement</w:t>
            </w:r>
            <w:r w:rsidR="00A227C3">
              <w:rPr>
                <w:noProof/>
                <w:webHidden/>
              </w:rPr>
              <w:tab/>
            </w:r>
            <w:r w:rsidR="00A227C3">
              <w:rPr>
                <w:noProof/>
                <w:webHidden/>
              </w:rPr>
              <w:fldChar w:fldCharType="begin"/>
            </w:r>
            <w:r w:rsidR="00A227C3">
              <w:rPr>
                <w:noProof/>
                <w:webHidden/>
              </w:rPr>
              <w:instrText xml:space="preserve"> PAGEREF _Toc204852288 \h </w:instrText>
            </w:r>
            <w:r w:rsidR="00A227C3">
              <w:rPr>
                <w:noProof/>
                <w:webHidden/>
              </w:rPr>
            </w:r>
            <w:r w:rsidR="00A227C3">
              <w:rPr>
                <w:noProof/>
                <w:webHidden/>
              </w:rPr>
              <w:fldChar w:fldCharType="separate"/>
            </w:r>
            <w:r w:rsidR="00A227C3">
              <w:rPr>
                <w:noProof/>
                <w:webHidden/>
              </w:rPr>
              <w:t>18</w:t>
            </w:r>
            <w:r w:rsidR="00A227C3">
              <w:rPr>
                <w:noProof/>
                <w:webHidden/>
              </w:rPr>
              <w:fldChar w:fldCharType="end"/>
            </w:r>
          </w:hyperlink>
        </w:p>
        <w:p w14:paraId="0018523D" w14:textId="2A44A9E8" w:rsidR="00A227C3" w:rsidRDefault="00C30068">
          <w:pPr>
            <w:pStyle w:val="TM1"/>
            <w:tabs>
              <w:tab w:val="right" w:leader="dot" w:pos="9060"/>
            </w:tabs>
            <w:rPr>
              <w:rFonts w:asciiTheme="minorHAnsi" w:eastAsiaTheme="minorEastAsia" w:hAnsiTheme="minorHAnsi"/>
              <w:noProof/>
              <w:sz w:val="22"/>
              <w:lang w:eastAsia="fr-FR"/>
            </w:rPr>
          </w:pPr>
          <w:hyperlink w:anchor="_Toc204852289" w:history="1">
            <w:r w:rsidR="00A227C3" w:rsidRPr="00CD4305">
              <w:rPr>
                <w:rStyle w:val="Lienhypertexte"/>
                <w:noProof/>
              </w:rPr>
              <w:t>ARTICLE 8 - AVANCE</w:t>
            </w:r>
            <w:r w:rsidR="00A227C3">
              <w:rPr>
                <w:noProof/>
                <w:webHidden/>
              </w:rPr>
              <w:tab/>
            </w:r>
            <w:r w:rsidR="00A227C3">
              <w:rPr>
                <w:noProof/>
                <w:webHidden/>
              </w:rPr>
              <w:fldChar w:fldCharType="begin"/>
            </w:r>
            <w:r w:rsidR="00A227C3">
              <w:rPr>
                <w:noProof/>
                <w:webHidden/>
              </w:rPr>
              <w:instrText xml:space="preserve"> PAGEREF _Toc204852289 \h </w:instrText>
            </w:r>
            <w:r w:rsidR="00A227C3">
              <w:rPr>
                <w:noProof/>
                <w:webHidden/>
              </w:rPr>
            </w:r>
            <w:r w:rsidR="00A227C3">
              <w:rPr>
                <w:noProof/>
                <w:webHidden/>
              </w:rPr>
              <w:fldChar w:fldCharType="separate"/>
            </w:r>
            <w:r w:rsidR="00A227C3">
              <w:rPr>
                <w:noProof/>
                <w:webHidden/>
              </w:rPr>
              <w:t>19</w:t>
            </w:r>
            <w:r w:rsidR="00A227C3">
              <w:rPr>
                <w:noProof/>
                <w:webHidden/>
              </w:rPr>
              <w:fldChar w:fldCharType="end"/>
            </w:r>
          </w:hyperlink>
        </w:p>
        <w:p w14:paraId="4017AA54" w14:textId="11F8EC53" w:rsidR="00A227C3" w:rsidRDefault="00C30068">
          <w:pPr>
            <w:pStyle w:val="TM1"/>
            <w:tabs>
              <w:tab w:val="right" w:leader="dot" w:pos="9060"/>
            </w:tabs>
            <w:rPr>
              <w:rFonts w:asciiTheme="minorHAnsi" w:eastAsiaTheme="minorEastAsia" w:hAnsiTheme="minorHAnsi"/>
              <w:noProof/>
              <w:sz w:val="22"/>
              <w:lang w:eastAsia="fr-FR"/>
            </w:rPr>
          </w:pPr>
          <w:hyperlink w:anchor="_Toc204852290" w:history="1">
            <w:r w:rsidR="00A227C3" w:rsidRPr="00CD4305">
              <w:rPr>
                <w:rStyle w:val="Lienhypertexte"/>
                <w:noProof/>
              </w:rPr>
              <w:t>ARTICLE 9 - PENALITES APPLICABLES</w:t>
            </w:r>
            <w:r w:rsidR="00A227C3">
              <w:rPr>
                <w:noProof/>
                <w:webHidden/>
              </w:rPr>
              <w:tab/>
            </w:r>
            <w:r w:rsidR="00A227C3">
              <w:rPr>
                <w:noProof/>
                <w:webHidden/>
              </w:rPr>
              <w:fldChar w:fldCharType="begin"/>
            </w:r>
            <w:r w:rsidR="00A227C3">
              <w:rPr>
                <w:noProof/>
                <w:webHidden/>
              </w:rPr>
              <w:instrText xml:space="preserve"> PAGEREF _Toc204852290 \h </w:instrText>
            </w:r>
            <w:r w:rsidR="00A227C3">
              <w:rPr>
                <w:noProof/>
                <w:webHidden/>
              </w:rPr>
            </w:r>
            <w:r w:rsidR="00A227C3">
              <w:rPr>
                <w:noProof/>
                <w:webHidden/>
              </w:rPr>
              <w:fldChar w:fldCharType="separate"/>
            </w:r>
            <w:r w:rsidR="00A227C3">
              <w:rPr>
                <w:noProof/>
                <w:webHidden/>
              </w:rPr>
              <w:t>19</w:t>
            </w:r>
            <w:r w:rsidR="00A227C3">
              <w:rPr>
                <w:noProof/>
                <w:webHidden/>
              </w:rPr>
              <w:fldChar w:fldCharType="end"/>
            </w:r>
          </w:hyperlink>
        </w:p>
        <w:p w14:paraId="66EE2CE2" w14:textId="1D06B142" w:rsidR="00A227C3" w:rsidRDefault="00C30068">
          <w:pPr>
            <w:pStyle w:val="TM2"/>
            <w:rPr>
              <w:rFonts w:asciiTheme="minorHAnsi" w:eastAsiaTheme="minorEastAsia" w:hAnsiTheme="minorHAnsi" w:cstheme="minorBidi"/>
              <w:noProof/>
              <w:sz w:val="22"/>
              <w:szCs w:val="22"/>
              <w:lang w:eastAsia="fr-FR"/>
            </w:rPr>
          </w:pPr>
          <w:hyperlink w:anchor="_Toc204852291" w:history="1">
            <w:r w:rsidR="00A227C3" w:rsidRPr="00CD4305">
              <w:rPr>
                <w:rStyle w:val="Lienhypertexte"/>
                <w:noProof/>
              </w:rPr>
              <w:t>Article 9.1 - Pénalités de retard</w:t>
            </w:r>
            <w:r w:rsidR="00A227C3">
              <w:rPr>
                <w:noProof/>
                <w:webHidden/>
              </w:rPr>
              <w:tab/>
            </w:r>
            <w:r w:rsidR="00A227C3">
              <w:rPr>
                <w:noProof/>
                <w:webHidden/>
              </w:rPr>
              <w:fldChar w:fldCharType="begin"/>
            </w:r>
            <w:r w:rsidR="00A227C3">
              <w:rPr>
                <w:noProof/>
                <w:webHidden/>
              </w:rPr>
              <w:instrText xml:space="preserve"> PAGEREF _Toc204852291 \h </w:instrText>
            </w:r>
            <w:r w:rsidR="00A227C3">
              <w:rPr>
                <w:noProof/>
                <w:webHidden/>
              </w:rPr>
            </w:r>
            <w:r w:rsidR="00A227C3">
              <w:rPr>
                <w:noProof/>
                <w:webHidden/>
              </w:rPr>
              <w:fldChar w:fldCharType="separate"/>
            </w:r>
            <w:r w:rsidR="00A227C3">
              <w:rPr>
                <w:noProof/>
                <w:webHidden/>
              </w:rPr>
              <w:t>19</w:t>
            </w:r>
            <w:r w:rsidR="00A227C3">
              <w:rPr>
                <w:noProof/>
                <w:webHidden/>
              </w:rPr>
              <w:fldChar w:fldCharType="end"/>
            </w:r>
          </w:hyperlink>
        </w:p>
        <w:p w14:paraId="5A3CD5CF" w14:textId="3B19B8C6" w:rsidR="00A227C3" w:rsidRDefault="00C30068">
          <w:pPr>
            <w:pStyle w:val="TM2"/>
            <w:rPr>
              <w:rFonts w:asciiTheme="minorHAnsi" w:eastAsiaTheme="minorEastAsia" w:hAnsiTheme="minorHAnsi" w:cstheme="minorBidi"/>
              <w:noProof/>
              <w:sz w:val="22"/>
              <w:szCs w:val="22"/>
              <w:lang w:eastAsia="fr-FR"/>
            </w:rPr>
          </w:pPr>
          <w:hyperlink w:anchor="_Toc204852292" w:history="1">
            <w:r w:rsidR="00A227C3" w:rsidRPr="00CD4305">
              <w:rPr>
                <w:rStyle w:val="Lienhypertexte"/>
                <w:noProof/>
              </w:rPr>
              <w:t>Article 9.2 - Pénalités de retard applicables lors de la période de garantie</w:t>
            </w:r>
            <w:r w:rsidR="00A227C3">
              <w:rPr>
                <w:noProof/>
                <w:webHidden/>
              </w:rPr>
              <w:tab/>
            </w:r>
            <w:r w:rsidR="00A227C3">
              <w:rPr>
                <w:noProof/>
                <w:webHidden/>
              </w:rPr>
              <w:fldChar w:fldCharType="begin"/>
            </w:r>
            <w:r w:rsidR="00A227C3">
              <w:rPr>
                <w:noProof/>
                <w:webHidden/>
              </w:rPr>
              <w:instrText xml:space="preserve"> PAGEREF _Toc204852292 \h </w:instrText>
            </w:r>
            <w:r w:rsidR="00A227C3">
              <w:rPr>
                <w:noProof/>
                <w:webHidden/>
              </w:rPr>
            </w:r>
            <w:r w:rsidR="00A227C3">
              <w:rPr>
                <w:noProof/>
                <w:webHidden/>
              </w:rPr>
              <w:fldChar w:fldCharType="separate"/>
            </w:r>
            <w:r w:rsidR="00A227C3">
              <w:rPr>
                <w:noProof/>
                <w:webHidden/>
              </w:rPr>
              <w:t>19</w:t>
            </w:r>
            <w:r w:rsidR="00A227C3">
              <w:rPr>
                <w:noProof/>
                <w:webHidden/>
              </w:rPr>
              <w:fldChar w:fldCharType="end"/>
            </w:r>
          </w:hyperlink>
        </w:p>
        <w:p w14:paraId="6AE33BC4" w14:textId="361DBD1C" w:rsidR="00A227C3" w:rsidRDefault="00C30068">
          <w:pPr>
            <w:pStyle w:val="TM2"/>
            <w:rPr>
              <w:rFonts w:asciiTheme="minorHAnsi" w:eastAsiaTheme="minorEastAsia" w:hAnsiTheme="minorHAnsi" w:cstheme="minorBidi"/>
              <w:noProof/>
              <w:sz w:val="22"/>
              <w:szCs w:val="22"/>
              <w:lang w:eastAsia="fr-FR"/>
            </w:rPr>
          </w:pPr>
          <w:hyperlink w:anchor="_Toc204852293" w:history="1">
            <w:r w:rsidR="00A227C3" w:rsidRPr="00CD4305">
              <w:rPr>
                <w:rStyle w:val="Lienhypertexte"/>
                <w:noProof/>
              </w:rPr>
              <w:t>Article 9.3 - Pénalités pour non-respect du délai d’intervention en cas de panne</w:t>
            </w:r>
            <w:r w:rsidR="00A227C3">
              <w:rPr>
                <w:noProof/>
                <w:webHidden/>
              </w:rPr>
              <w:tab/>
            </w:r>
            <w:r w:rsidR="00A227C3">
              <w:rPr>
                <w:noProof/>
                <w:webHidden/>
              </w:rPr>
              <w:fldChar w:fldCharType="begin"/>
            </w:r>
            <w:r w:rsidR="00A227C3">
              <w:rPr>
                <w:noProof/>
                <w:webHidden/>
              </w:rPr>
              <w:instrText xml:space="preserve"> PAGEREF _Toc204852293 \h </w:instrText>
            </w:r>
            <w:r w:rsidR="00A227C3">
              <w:rPr>
                <w:noProof/>
                <w:webHidden/>
              </w:rPr>
            </w:r>
            <w:r w:rsidR="00A227C3">
              <w:rPr>
                <w:noProof/>
                <w:webHidden/>
              </w:rPr>
              <w:fldChar w:fldCharType="separate"/>
            </w:r>
            <w:r w:rsidR="00A227C3">
              <w:rPr>
                <w:noProof/>
                <w:webHidden/>
              </w:rPr>
              <w:t>20</w:t>
            </w:r>
            <w:r w:rsidR="00A227C3">
              <w:rPr>
                <w:noProof/>
                <w:webHidden/>
              </w:rPr>
              <w:fldChar w:fldCharType="end"/>
            </w:r>
          </w:hyperlink>
        </w:p>
        <w:p w14:paraId="2A78B8AE" w14:textId="672D01A5" w:rsidR="00A227C3" w:rsidRDefault="00C30068">
          <w:pPr>
            <w:pStyle w:val="TM2"/>
            <w:rPr>
              <w:rFonts w:asciiTheme="minorHAnsi" w:eastAsiaTheme="minorEastAsia" w:hAnsiTheme="minorHAnsi" w:cstheme="minorBidi"/>
              <w:noProof/>
              <w:sz w:val="22"/>
              <w:szCs w:val="22"/>
              <w:lang w:eastAsia="fr-FR"/>
            </w:rPr>
          </w:pPr>
          <w:hyperlink w:anchor="_Toc204852294" w:history="1">
            <w:r w:rsidR="00A227C3" w:rsidRPr="00CD4305">
              <w:rPr>
                <w:rStyle w:val="Lienhypertexte"/>
                <w:noProof/>
              </w:rPr>
              <w:t>Article 9.5 - Pénalités pour indisponibilité des pièces détachées</w:t>
            </w:r>
            <w:r w:rsidR="00A227C3">
              <w:rPr>
                <w:noProof/>
                <w:webHidden/>
              </w:rPr>
              <w:tab/>
            </w:r>
            <w:r w:rsidR="00A227C3">
              <w:rPr>
                <w:noProof/>
                <w:webHidden/>
              </w:rPr>
              <w:fldChar w:fldCharType="begin"/>
            </w:r>
            <w:r w:rsidR="00A227C3">
              <w:rPr>
                <w:noProof/>
                <w:webHidden/>
              </w:rPr>
              <w:instrText xml:space="preserve"> PAGEREF _Toc204852294 \h </w:instrText>
            </w:r>
            <w:r w:rsidR="00A227C3">
              <w:rPr>
                <w:noProof/>
                <w:webHidden/>
              </w:rPr>
            </w:r>
            <w:r w:rsidR="00A227C3">
              <w:rPr>
                <w:noProof/>
                <w:webHidden/>
              </w:rPr>
              <w:fldChar w:fldCharType="separate"/>
            </w:r>
            <w:r w:rsidR="00A227C3">
              <w:rPr>
                <w:noProof/>
                <w:webHidden/>
              </w:rPr>
              <w:t>20</w:t>
            </w:r>
            <w:r w:rsidR="00A227C3">
              <w:rPr>
                <w:noProof/>
                <w:webHidden/>
              </w:rPr>
              <w:fldChar w:fldCharType="end"/>
            </w:r>
          </w:hyperlink>
        </w:p>
        <w:p w14:paraId="7451A308" w14:textId="003815EC" w:rsidR="00A227C3" w:rsidRDefault="00C30068">
          <w:pPr>
            <w:pStyle w:val="TM2"/>
            <w:rPr>
              <w:rFonts w:asciiTheme="minorHAnsi" w:eastAsiaTheme="minorEastAsia" w:hAnsiTheme="minorHAnsi" w:cstheme="minorBidi"/>
              <w:noProof/>
              <w:sz w:val="22"/>
              <w:szCs w:val="22"/>
              <w:lang w:eastAsia="fr-FR"/>
            </w:rPr>
          </w:pPr>
          <w:hyperlink w:anchor="_Toc204852295" w:history="1">
            <w:r w:rsidR="00A227C3" w:rsidRPr="00CD4305">
              <w:rPr>
                <w:rStyle w:val="Lienhypertexte"/>
                <w:noProof/>
              </w:rPr>
              <w:t>Article 9.6 - Pénalités pour non-respect des dispositions environnementales</w:t>
            </w:r>
            <w:r w:rsidR="00A227C3">
              <w:rPr>
                <w:noProof/>
                <w:webHidden/>
              </w:rPr>
              <w:tab/>
            </w:r>
            <w:r w:rsidR="00A227C3">
              <w:rPr>
                <w:noProof/>
                <w:webHidden/>
              </w:rPr>
              <w:fldChar w:fldCharType="begin"/>
            </w:r>
            <w:r w:rsidR="00A227C3">
              <w:rPr>
                <w:noProof/>
                <w:webHidden/>
              </w:rPr>
              <w:instrText xml:space="preserve"> PAGEREF _Toc204852295 \h </w:instrText>
            </w:r>
            <w:r w:rsidR="00A227C3">
              <w:rPr>
                <w:noProof/>
                <w:webHidden/>
              </w:rPr>
            </w:r>
            <w:r w:rsidR="00A227C3">
              <w:rPr>
                <w:noProof/>
                <w:webHidden/>
              </w:rPr>
              <w:fldChar w:fldCharType="separate"/>
            </w:r>
            <w:r w:rsidR="00A227C3">
              <w:rPr>
                <w:noProof/>
                <w:webHidden/>
              </w:rPr>
              <w:t>21</w:t>
            </w:r>
            <w:r w:rsidR="00A227C3">
              <w:rPr>
                <w:noProof/>
                <w:webHidden/>
              </w:rPr>
              <w:fldChar w:fldCharType="end"/>
            </w:r>
          </w:hyperlink>
        </w:p>
        <w:p w14:paraId="7AE8501B" w14:textId="27056377" w:rsidR="00A227C3" w:rsidRDefault="00C30068">
          <w:pPr>
            <w:pStyle w:val="TM1"/>
            <w:tabs>
              <w:tab w:val="right" w:leader="dot" w:pos="9060"/>
            </w:tabs>
            <w:rPr>
              <w:rFonts w:asciiTheme="minorHAnsi" w:eastAsiaTheme="minorEastAsia" w:hAnsiTheme="minorHAnsi"/>
              <w:noProof/>
              <w:sz w:val="22"/>
              <w:lang w:eastAsia="fr-FR"/>
            </w:rPr>
          </w:pPr>
          <w:hyperlink w:anchor="_Toc204852296" w:history="1">
            <w:r w:rsidR="00A227C3" w:rsidRPr="00CD4305">
              <w:rPr>
                <w:rStyle w:val="Lienhypertexte"/>
                <w:noProof/>
              </w:rPr>
              <w:t>ARTICLE 10 - CLAUSES ENVIRONNEMENTALES</w:t>
            </w:r>
            <w:r w:rsidR="00A227C3">
              <w:rPr>
                <w:noProof/>
                <w:webHidden/>
              </w:rPr>
              <w:tab/>
            </w:r>
            <w:r w:rsidR="00A227C3">
              <w:rPr>
                <w:noProof/>
                <w:webHidden/>
              </w:rPr>
              <w:fldChar w:fldCharType="begin"/>
            </w:r>
            <w:r w:rsidR="00A227C3">
              <w:rPr>
                <w:noProof/>
                <w:webHidden/>
              </w:rPr>
              <w:instrText xml:space="preserve"> PAGEREF _Toc204852296 \h </w:instrText>
            </w:r>
            <w:r w:rsidR="00A227C3">
              <w:rPr>
                <w:noProof/>
                <w:webHidden/>
              </w:rPr>
            </w:r>
            <w:r w:rsidR="00A227C3">
              <w:rPr>
                <w:noProof/>
                <w:webHidden/>
              </w:rPr>
              <w:fldChar w:fldCharType="separate"/>
            </w:r>
            <w:r w:rsidR="00A227C3">
              <w:rPr>
                <w:noProof/>
                <w:webHidden/>
              </w:rPr>
              <w:t>21</w:t>
            </w:r>
            <w:r w:rsidR="00A227C3">
              <w:rPr>
                <w:noProof/>
                <w:webHidden/>
              </w:rPr>
              <w:fldChar w:fldCharType="end"/>
            </w:r>
          </w:hyperlink>
        </w:p>
        <w:p w14:paraId="3D5612B8" w14:textId="133EA621" w:rsidR="00A227C3" w:rsidRDefault="00C30068">
          <w:pPr>
            <w:pStyle w:val="TM1"/>
            <w:tabs>
              <w:tab w:val="right" w:leader="dot" w:pos="9060"/>
            </w:tabs>
            <w:rPr>
              <w:rFonts w:asciiTheme="minorHAnsi" w:eastAsiaTheme="minorEastAsia" w:hAnsiTheme="minorHAnsi"/>
              <w:noProof/>
              <w:sz w:val="22"/>
              <w:lang w:eastAsia="fr-FR"/>
            </w:rPr>
          </w:pPr>
          <w:hyperlink w:anchor="_Toc204852297" w:history="1">
            <w:r w:rsidR="00A227C3" w:rsidRPr="00CD4305">
              <w:rPr>
                <w:rStyle w:val="Lienhypertexte"/>
                <w:noProof/>
              </w:rPr>
              <w:t>ARTICLE 11 - GARANTIE ET SAV</w:t>
            </w:r>
            <w:r w:rsidR="00A227C3">
              <w:rPr>
                <w:noProof/>
                <w:webHidden/>
              </w:rPr>
              <w:tab/>
            </w:r>
            <w:r w:rsidR="00A227C3">
              <w:rPr>
                <w:noProof/>
                <w:webHidden/>
              </w:rPr>
              <w:fldChar w:fldCharType="begin"/>
            </w:r>
            <w:r w:rsidR="00A227C3">
              <w:rPr>
                <w:noProof/>
                <w:webHidden/>
              </w:rPr>
              <w:instrText xml:space="preserve"> PAGEREF _Toc204852297 \h </w:instrText>
            </w:r>
            <w:r w:rsidR="00A227C3">
              <w:rPr>
                <w:noProof/>
                <w:webHidden/>
              </w:rPr>
            </w:r>
            <w:r w:rsidR="00A227C3">
              <w:rPr>
                <w:noProof/>
                <w:webHidden/>
              </w:rPr>
              <w:fldChar w:fldCharType="separate"/>
            </w:r>
            <w:r w:rsidR="00A227C3">
              <w:rPr>
                <w:noProof/>
                <w:webHidden/>
              </w:rPr>
              <w:t>21</w:t>
            </w:r>
            <w:r w:rsidR="00A227C3">
              <w:rPr>
                <w:noProof/>
                <w:webHidden/>
              </w:rPr>
              <w:fldChar w:fldCharType="end"/>
            </w:r>
          </w:hyperlink>
        </w:p>
        <w:p w14:paraId="2A1900E0" w14:textId="24998203" w:rsidR="00A227C3" w:rsidRDefault="00C30068">
          <w:pPr>
            <w:pStyle w:val="TM2"/>
            <w:rPr>
              <w:rFonts w:asciiTheme="minorHAnsi" w:eastAsiaTheme="minorEastAsia" w:hAnsiTheme="minorHAnsi" w:cstheme="minorBidi"/>
              <w:noProof/>
              <w:sz w:val="22"/>
              <w:szCs w:val="22"/>
              <w:lang w:eastAsia="fr-FR"/>
            </w:rPr>
          </w:pPr>
          <w:hyperlink w:anchor="_Toc204852298" w:history="1">
            <w:r w:rsidR="00A227C3" w:rsidRPr="00CD4305">
              <w:rPr>
                <w:rStyle w:val="Lienhypertexte"/>
                <w:noProof/>
              </w:rPr>
              <w:t>Article 11.1 – Garantie</w:t>
            </w:r>
            <w:r w:rsidR="00A227C3">
              <w:rPr>
                <w:noProof/>
                <w:webHidden/>
              </w:rPr>
              <w:tab/>
            </w:r>
            <w:r w:rsidR="00A227C3">
              <w:rPr>
                <w:noProof/>
                <w:webHidden/>
              </w:rPr>
              <w:fldChar w:fldCharType="begin"/>
            </w:r>
            <w:r w:rsidR="00A227C3">
              <w:rPr>
                <w:noProof/>
                <w:webHidden/>
              </w:rPr>
              <w:instrText xml:space="preserve"> PAGEREF _Toc204852298 \h </w:instrText>
            </w:r>
            <w:r w:rsidR="00A227C3">
              <w:rPr>
                <w:noProof/>
                <w:webHidden/>
              </w:rPr>
            </w:r>
            <w:r w:rsidR="00A227C3">
              <w:rPr>
                <w:noProof/>
                <w:webHidden/>
              </w:rPr>
              <w:fldChar w:fldCharType="separate"/>
            </w:r>
            <w:r w:rsidR="00A227C3">
              <w:rPr>
                <w:noProof/>
                <w:webHidden/>
              </w:rPr>
              <w:t>21</w:t>
            </w:r>
            <w:r w:rsidR="00A227C3">
              <w:rPr>
                <w:noProof/>
                <w:webHidden/>
              </w:rPr>
              <w:fldChar w:fldCharType="end"/>
            </w:r>
          </w:hyperlink>
        </w:p>
        <w:p w14:paraId="1C4357A9" w14:textId="61FAEBCA" w:rsidR="00A227C3" w:rsidRDefault="00C30068">
          <w:pPr>
            <w:pStyle w:val="TM2"/>
            <w:rPr>
              <w:rFonts w:asciiTheme="minorHAnsi" w:eastAsiaTheme="minorEastAsia" w:hAnsiTheme="minorHAnsi" w:cstheme="minorBidi"/>
              <w:noProof/>
              <w:sz w:val="22"/>
              <w:szCs w:val="22"/>
              <w:lang w:eastAsia="fr-FR"/>
            </w:rPr>
          </w:pPr>
          <w:hyperlink w:anchor="_Toc204852299" w:history="1">
            <w:r w:rsidR="00A227C3" w:rsidRPr="00CD4305">
              <w:rPr>
                <w:rStyle w:val="Lienhypertexte"/>
                <w:noProof/>
              </w:rPr>
              <w:t>Article 11.2 – Support technique</w:t>
            </w:r>
            <w:r w:rsidR="00A227C3">
              <w:rPr>
                <w:noProof/>
                <w:webHidden/>
              </w:rPr>
              <w:tab/>
            </w:r>
            <w:r w:rsidR="00A227C3">
              <w:rPr>
                <w:noProof/>
                <w:webHidden/>
              </w:rPr>
              <w:fldChar w:fldCharType="begin"/>
            </w:r>
            <w:r w:rsidR="00A227C3">
              <w:rPr>
                <w:noProof/>
                <w:webHidden/>
              </w:rPr>
              <w:instrText xml:space="preserve"> PAGEREF _Toc204852299 \h </w:instrText>
            </w:r>
            <w:r w:rsidR="00A227C3">
              <w:rPr>
                <w:noProof/>
                <w:webHidden/>
              </w:rPr>
            </w:r>
            <w:r w:rsidR="00A227C3">
              <w:rPr>
                <w:noProof/>
                <w:webHidden/>
              </w:rPr>
              <w:fldChar w:fldCharType="separate"/>
            </w:r>
            <w:r w:rsidR="00A227C3">
              <w:rPr>
                <w:noProof/>
                <w:webHidden/>
              </w:rPr>
              <w:t>22</w:t>
            </w:r>
            <w:r w:rsidR="00A227C3">
              <w:rPr>
                <w:noProof/>
                <w:webHidden/>
              </w:rPr>
              <w:fldChar w:fldCharType="end"/>
            </w:r>
          </w:hyperlink>
        </w:p>
        <w:p w14:paraId="5E86B068" w14:textId="571D467D" w:rsidR="00A227C3" w:rsidRDefault="00C30068">
          <w:pPr>
            <w:pStyle w:val="TM1"/>
            <w:tabs>
              <w:tab w:val="right" w:leader="dot" w:pos="9060"/>
            </w:tabs>
            <w:rPr>
              <w:rFonts w:asciiTheme="minorHAnsi" w:eastAsiaTheme="minorEastAsia" w:hAnsiTheme="minorHAnsi"/>
              <w:noProof/>
              <w:sz w:val="22"/>
              <w:lang w:eastAsia="fr-FR"/>
            </w:rPr>
          </w:pPr>
          <w:hyperlink w:anchor="_Toc204852300" w:history="1">
            <w:r w:rsidR="00A227C3" w:rsidRPr="00CD4305">
              <w:rPr>
                <w:rStyle w:val="Lienhypertexte"/>
                <w:noProof/>
              </w:rPr>
              <w:t>ARTICLE 12 – ASSURANCES</w:t>
            </w:r>
            <w:r w:rsidR="00A227C3">
              <w:rPr>
                <w:noProof/>
                <w:webHidden/>
              </w:rPr>
              <w:tab/>
            </w:r>
            <w:r w:rsidR="00A227C3">
              <w:rPr>
                <w:noProof/>
                <w:webHidden/>
              </w:rPr>
              <w:fldChar w:fldCharType="begin"/>
            </w:r>
            <w:r w:rsidR="00A227C3">
              <w:rPr>
                <w:noProof/>
                <w:webHidden/>
              </w:rPr>
              <w:instrText xml:space="preserve"> PAGEREF _Toc204852300 \h </w:instrText>
            </w:r>
            <w:r w:rsidR="00A227C3">
              <w:rPr>
                <w:noProof/>
                <w:webHidden/>
              </w:rPr>
            </w:r>
            <w:r w:rsidR="00A227C3">
              <w:rPr>
                <w:noProof/>
                <w:webHidden/>
              </w:rPr>
              <w:fldChar w:fldCharType="separate"/>
            </w:r>
            <w:r w:rsidR="00A227C3">
              <w:rPr>
                <w:noProof/>
                <w:webHidden/>
              </w:rPr>
              <w:t>23</w:t>
            </w:r>
            <w:r w:rsidR="00A227C3">
              <w:rPr>
                <w:noProof/>
                <w:webHidden/>
              </w:rPr>
              <w:fldChar w:fldCharType="end"/>
            </w:r>
          </w:hyperlink>
        </w:p>
        <w:p w14:paraId="702A6097" w14:textId="614C4D7D" w:rsidR="00A227C3" w:rsidRDefault="00C30068">
          <w:pPr>
            <w:pStyle w:val="TM1"/>
            <w:tabs>
              <w:tab w:val="right" w:leader="dot" w:pos="9060"/>
            </w:tabs>
            <w:rPr>
              <w:rFonts w:asciiTheme="minorHAnsi" w:eastAsiaTheme="minorEastAsia" w:hAnsiTheme="minorHAnsi"/>
              <w:noProof/>
              <w:sz w:val="22"/>
              <w:lang w:eastAsia="fr-FR"/>
            </w:rPr>
          </w:pPr>
          <w:hyperlink w:anchor="_Toc204852301" w:history="1">
            <w:r w:rsidR="00A227C3" w:rsidRPr="00CD4305">
              <w:rPr>
                <w:rStyle w:val="Lienhypertexte"/>
                <w:noProof/>
              </w:rPr>
              <w:t>ARTICLE 13 - LITIGES</w:t>
            </w:r>
            <w:r w:rsidR="00A227C3">
              <w:rPr>
                <w:noProof/>
                <w:webHidden/>
              </w:rPr>
              <w:tab/>
            </w:r>
            <w:r w:rsidR="00A227C3">
              <w:rPr>
                <w:noProof/>
                <w:webHidden/>
              </w:rPr>
              <w:fldChar w:fldCharType="begin"/>
            </w:r>
            <w:r w:rsidR="00A227C3">
              <w:rPr>
                <w:noProof/>
                <w:webHidden/>
              </w:rPr>
              <w:instrText xml:space="preserve"> PAGEREF _Toc204852301 \h </w:instrText>
            </w:r>
            <w:r w:rsidR="00A227C3">
              <w:rPr>
                <w:noProof/>
                <w:webHidden/>
              </w:rPr>
            </w:r>
            <w:r w:rsidR="00A227C3">
              <w:rPr>
                <w:noProof/>
                <w:webHidden/>
              </w:rPr>
              <w:fldChar w:fldCharType="separate"/>
            </w:r>
            <w:r w:rsidR="00A227C3">
              <w:rPr>
                <w:noProof/>
                <w:webHidden/>
              </w:rPr>
              <w:t>23</w:t>
            </w:r>
            <w:r w:rsidR="00A227C3">
              <w:rPr>
                <w:noProof/>
                <w:webHidden/>
              </w:rPr>
              <w:fldChar w:fldCharType="end"/>
            </w:r>
          </w:hyperlink>
        </w:p>
        <w:p w14:paraId="24C886C1" w14:textId="143A87EE" w:rsidR="00A227C3" w:rsidRDefault="00C30068">
          <w:pPr>
            <w:pStyle w:val="TM1"/>
            <w:tabs>
              <w:tab w:val="right" w:leader="dot" w:pos="9060"/>
            </w:tabs>
            <w:rPr>
              <w:rFonts w:asciiTheme="minorHAnsi" w:eastAsiaTheme="minorEastAsia" w:hAnsiTheme="minorHAnsi"/>
              <w:noProof/>
              <w:sz w:val="22"/>
              <w:lang w:eastAsia="fr-FR"/>
            </w:rPr>
          </w:pPr>
          <w:hyperlink w:anchor="_Toc204852302" w:history="1">
            <w:r w:rsidR="00A227C3" w:rsidRPr="00CD4305">
              <w:rPr>
                <w:rStyle w:val="Lienhypertexte"/>
                <w:noProof/>
              </w:rPr>
              <w:t>ARTICLE 14 - DEROGATIONS AU CCAG-FCS</w:t>
            </w:r>
            <w:r w:rsidR="00A227C3">
              <w:rPr>
                <w:noProof/>
                <w:webHidden/>
              </w:rPr>
              <w:tab/>
            </w:r>
            <w:r w:rsidR="00A227C3">
              <w:rPr>
                <w:noProof/>
                <w:webHidden/>
              </w:rPr>
              <w:fldChar w:fldCharType="begin"/>
            </w:r>
            <w:r w:rsidR="00A227C3">
              <w:rPr>
                <w:noProof/>
                <w:webHidden/>
              </w:rPr>
              <w:instrText xml:space="preserve"> PAGEREF _Toc204852302 \h </w:instrText>
            </w:r>
            <w:r w:rsidR="00A227C3">
              <w:rPr>
                <w:noProof/>
                <w:webHidden/>
              </w:rPr>
            </w:r>
            <w:r w:rsidR="00A227C3">
              <w:rPr>
                <w:noProof/>
                <w:webHidden/>
              </w:rPr>
              <w:fldChar w:fldCharType="separate"/>
            </w:r>
            <w:r w:rsidR="00A227C3">
              <w:rPr>
                <w:noProof/>
                <w:webHidden/>
              </w:rPr>
              <w:t>24</w:t>
            </w:r>
            <w:r w:rsidR="00A227C3">
              <w:rPr>
                <w:noProof/>
                <w:webHidden/>
              </w:rPr>
              <w:fldChar w:fldCharType="end"/>
            </w:r>
          </w:hyperlink>
        </w:p>
        <w:p w14:paraId="7000CDAA" w14:textId="33EC8D8A" w:rsidR="00605B38" w:rsidRDefault="00250A92">
          <w:pPr>
            <w:pStyle w:val="TM1"/>
            <w:tabs>
              <w:tab w:val="right" w:leader="dot" w:pos="9060"/>
            </w:tabs>
            <w:rPr>
              <w:rFonts w:asciiTheme="minorHAnsi" w:eastAsiaTheme="minorEastAsia" w:hAnsiTheme="minorHAnsi"/>
              <w:sz w:val="22"/>
              <w:lang w:eastAsia="fr-FR"/>
            </w:rPr>
          </w:pPr>
          <w:r>
            <w:rPr>
              <w:rStyle w:val="IndexLink"/>
            </w:rPr>
            <w:fldChar w:fldCharType="end"/>
          </w:r>
        </w:p>
      </w:sdtContent>
    </w:sdt>
    <w:p w14:paraId="69DEF0DC" w14:textId="77777777" w:rsidR="00605B38" w:rsidRDefault="00605B38">
      <w:pPr>
        <w:pStyle w:val="TM1"/>
        <w:tabs>
          <w:tab w:val="right" w:leader="dot" w:pos="9054"/>
        </w:tabs>
        <w:rPr>
          <w:rFonts w:eastAsiaTheme="minorEastAsia"/>
          <w:sz w:val="22"/>
          <w:lang w:eastAsia="fr-FR"/>
        </w:rPr>
      </w:pPr>
    </w:p>
    <w:p w14:paraId="28CB1CBD" w14:textId="77777777" w:rsidR="00565CBB" w:rsidRDefault="00565CBB" w:rsidP="00565CBB">
      <w:pPr>
        <w:rPr>
          <w:lang w:eastAsia="fr-FR"/>
        </w:rPr>
      </w:pPr>
    </w:p>
    <w:p w14:paraId="131A38F5" w14:textId="77777777" w:rsidR="00565CBB" w:rsidRDefault="00565CBB" w:rsidP="00565CBB">
      <w:pPr>
        <w:rPr>
          <w:lang w:eastAsia="fr-FR"/>
        </w:rPr>
      </w:pPr>
    </w:p>
    <w:p w14:paraId="7007CE9E" w14:textId="77777777" w:rsidR="00565CBB" w:rsidRDefault="00565CBB" w:rsidP="00565CBB">
      <w:pPr>
        <w:rPr>
          <w:lang w:eastAsia="fr-FR"/>
        </w:rPr>
      </w:pPr>
    </w:p>
    <w:p w14:paraId="768E6567" w14:textId="77777777" w:rsidR="00565CBB" w:rsidRDefault="00565CBB" w:rsidP="00565CBB">
      <w:pPr>
        <w:rPr>
          <w:lang w:eastAsia="fr-FR"/>
        </w:rPr>
      </w:pPr>
    </w:p>
    <w:p w14:paraId="4FD510BC" w14:textId="77777777" w:rsidR="00565CBB" w:rsidRPr="00565CBB" w:rsidRDefault="00565CBB" w:rsidP="00565CBB">
      <w:pPr>
        <w:rPr>
          <w:lang w:eastAsia="fr-FR"/>
        </w:rPr>
      </w:pPr>
    </w:p>
    <w:p w14:paraId="3BEFE0ED" w14:textId="77777777" w:rsidR="00605B38" w:rsidRDefault="00250A92">
      <w:pPr>
        <w:widowControl w:val="0"/>
        <w:spacing w:before="14"/>
        <w:rPr>
          <w:rFonts w:cs="Arial"/>
          <w:b/>
          <w:bCs/>
        </w:rPr>
      </w:pPr>
      <w:bookmarkStart w:id="2" w:name="_GoBack_Copy_1"/>
      <w:bookmarkEnd w:id="2"/>
      <w:r>
        <w:rPr>
          <w:rFonts w:cs="Arial"/>
          <w:b/>
          <w:bCs/>
        </w:rPr>
        <w:tab/>
      </w:r>
    </w:p>
    <w:p w14:paraId="7C94BBC3" w14:textId="77777777" w:rsidR="00605B38" w:rsidRDefault="00250A92">
      <w:pPr>
        <w:pStyle w:val="Titre1"/>
      </w:pPr>
      <w:bookmarkStart w:id="3" w:name="_Toc204852252"/>
      <w:r>
        <w:lastRenderedPageBreak/>
        <w:t>ARTICLE 1 - OBJET ET FORME DU MARCHE</w:t>
      </w:r>
      <w:bookmarkEnd w:id="3"/>
    </w:p>
    <w:p w14:paraId="70F4159B" w14:textId="77777777" w:rsidR="00605B38" w:rsidRDefault="00250A92" w:rsidP="00FC5831">
      <w:pPr>
        <w:pStyle w:val="Titre2"/>
        <w:rPr>
          <w:sz w:val="20"/>
          <w:szCs w:val="20"/>
        </w:rPr>
      </w:pPr>
      <w:bookmarkStart w:id="4" w:name="_Toc41990834"/>
      <w:bookmarkStart w:id="5" w:name="_Toc204852253"/>
      <w:r>
        <w:t>Article 1.1 - Objet du marché</w:t>
      </w:r>
      <w:bookmarkEnd w:id="4"/>
      <w:bookmarkEnd w:id="5"/>
    </w:p>
    <w:p w14:paraId="5EEDDF8E" w14:textId="2A02088B" w:rsidR="00605B38" w:rsidRPr="00F83CCB" w:rsidRDefault="00250A92">
      <w:pPr>
        <w:rPr>
          <w:sz w:val="22"/>
        </w:rPr>
      </w:pPr>
      <w:r w:rsidRPr="00F83CCB">
        <w:rPr>
          <w:sz w:val="22"/>
        </w:rPr>
        <w:t xml:space="preserve">Le présent marché a pour objet l’acquisition, la livraison, l’installation, la mise en service, la garantie et le service après-vente et la formation aux utilisateurs </w:t>
      </w:r>
      <w:r w:rsidR="000E3D1C" w:rsidRPr="002F2631">
        <w:rPr>
          <w:sz w:val="22"/>
        </w:rPr>
        <w:t>d’un automoteur de pulvérisation.</w:t>
      </w:r>
    </w:p>
    <w:p w14:paraId="66A63B5A" w14:textId="2A64002B" w:rsidR="00605B38" w:rsidRDefault="00250A92">
      <w:pPr>
        <w:rPr>
          <w:sz w:val="22"/>
        </w:rPr>
      </w:pPr>
      <w:r w:rsidRPr="00F83CCB">
        <w:rPr>
          <w:sz w:val="22"/>
        </w:rPr>
        <w:t xml:space="preserve">Il s’agit d’un accord-cadre mono-attributaire s’exécutant à bons de commande selon l’article R2162-2 du décret précité, </w:t>
      </w:r>
      <w:r w:rsidR="001F58CC">
        <w:rPr>
          <w:sz w:val="22"/>
        </w:rPr>
        <w:t xml:space="preserve">avec </w:t>
      </w:r>
      <w:r w:rsidR="00A227C3" w:rsidRPr="00A227C3">
        <w:rPr>
          <w:sz w:val="22"/>
        </w:rPr>
        <w:t>un minimum qui s’élève à 1 automoteur de pulvérisation et avec un maximum d’un montant de 350 000€ HT</w:t>
      </w:r>
      <w:r w:rsidRPr="00F83CCB">
        <w:rPr>
          <w:sz w:val="22"/>
        </w:rPr>
        <w:t>.</w:t>
      </w:r>
    </w:p>
    <w:p w14:paraId="123FD3B3" w14:textId="77777777" w:rsidR="00605B38" w:rsidRDefault="00250A92" w:rsidP="00FC5831">
      <w:pPr>
        <w:pStyle w:val="Titre2"/>
      </w:pPr>
      <w:bookmarkStart w:id="6" w:name="_Toc34900470"/>
      <w:bookmarkStart w:id="7" w:name="_Toc41990835"/>
      <w:bookmarkStart w:id="8" w:name="_Toc204852254"/>
      <w:r>
        <w:t>Article 1.2. – Décomposition en lots / Tranches / Options /</w:t>
      </w:r>
      <w:bookmarkEnd w:id="6"/>
      <w:bookmarkEnd w:id="7"/>
      <w:r>
        <w:t xml:space="preserve"> PSE / variantes</w:t>
      </w:r>
      <w:bookmarkEnd w:id="8"/>
    </w:p>
    <w:p w14:paraId="35A93200" w14:textId="77777777" w:rsidR="00605B38" w:rsidRDefault="00250A92">
      <w:pPr>
        <w:pStyle w:val="Titre3"/>
      </w:pPr>
      <w:bookmarkStart w:id="9" w:name="_Toc34900471"/>
      <w:bookmarkStart w:id="10" w:name="_Toc41990836"/>
      <w:r>
        <w:t>Article 1.2.1 – Décomposition en lots</w:t>
      </w:r>
      <w:bookmarkEnd w:id="9"/>
      <w:bookmarkEnd w:id="10"/>
    </w:p>
    <w:p w14:paraId="36EFF7C7" w14:textId="77777777" w:rsidR="00605B38" w:rsidRDefault="00250A92">
      <w:pPr>
        <w:rPr>
          <w:sz w:val="22"/>
        </w:rPr>
      </w:pPr>
      <w:bookmarkStart w:id="11" w:name="_Toc97644137"/>
      <w:bookmarkStart w:id="12" w:name="_Toc97131969"/>
      <w:bookmarkStart w:id="13" w:name="_Toc34900472"/>
      <w:bookmarkStart w:id="14" w:name="_Toc87279183"/>
      <w:bookmarkStart w:id="15" w:name="_Toc38967283"/>
      <w:bookmarkStart w:id="16" w:name="_Toc89686455"/>
      <w:bookmarkStart w:id="17" w:name="_Toc87369900"/>
      <w:bookmarkStart w:id="18" w:name="_Toc87870631"/>
      <w:bookmarkStart w:id="19" w:name="_Toc87260664"/>
      <w:bookmarkStart w:id="20" w:name="_Toc88213004"/>
      <w:bookmarkStart w:id="21" w:name="_Toc89357106"/>
      <w:bookmarkStart w:id="22" w:name="_Toc41990837"/>
      <w:bookmarkStart w:id="23" w:name="_Toc39657581"/>
      <w:r>
        <w:rPr>
          <w:sz w:val="22"/>
        </w:rPr>
        <w:t>Les prestations sont dévolues en lot unique.</w:t>
      </w:r>
      <w:bookmarkEnd w:id="11"/>
      <w:bookmarkEnd w:id="12"/>
      <w:r>
        <w:rPr>
          <w:sz w:val="22"/>
        </w:rPr>
        <w:t xml:space="preserve"> </w:t>
      </w:r>
      <w:bookmarkEnd w:id="13"/>
      <w:bookmarkEnd w:id="14"/>
      <w:bookmarkEnd w:id="15"/>
      <w:bookmarkEnd w:id="16"/>
      <w:bookmarkEnd w:id="17"/>
      <w:bookmarkEnd w:id="18"/>
      <w:bookmarkEnd w:id="19"/>
      <w:bookmarkEnd w:id="20"/>
      <w:bookmarkEnd w:id="21"/>
      <w:bookmarkEnd w:id="22"/>
      <w:bookmarkEnd w:id="23"/>
    </w:p>
    <w:p w14:paraId="2F01559A" w14:textId="77777777" w:rsidR="00605B38" w:rsidRDefault="00250A92" w:rsidP="00FC5831">
      <w:pPr>
        <w:pStyle w:val="Titre3"/>
      </w:pPr>
      <w:bookmarkStart w:id="24" w:name="_Toc41990838"/>
      <w:bookmarkStart w:id="25" w:name="_Toc34900473"/>
      <w:r>
        <w:t>Article 1.2.2 – Décomposition en tranches</w:t>
      </w:r>
      <w:bookmarkEnd w:id="24"/>
      <w:bookmarkEnd w:id="25"/>
    </w:p>
    <w:p w14:paraId="613DB349" w14:textId="77777777" w:rsidR="00605B38" w:rsidRDefault="00250A92">
      <w:pPr>
        <w:rPr>
          <w:sz w:val="22"/>
        </w:rPr>
      </w:pPr>
      <w:bookmarkStart w:id="26" w:name="_Toc38967285"/>
      <w:bookmarkStart w:id="27" w:name="_Toc39657583"/>
      <w:bookmarkStart w:id="28" w:name="_Toc89686457"/>
      <w:bookmarkStart w:id="29" w:name="_Toc87279185"/>
      <w:bookmarkStart w:id="30" w:name="_Toc41990839"/>
      <w:bookmarkStart w:id="31" w:name="_Toc89357108"/>
      <w:bookmarkStart w:id="32" w:name="_Toc87260666"/>
      <w:bookmarkStart w:id="33" w:name="_Toc97644139"/>
      <w:bookmarkStart w:id="34" w:name="_Toc97131971"/>
      <w:bookmarkStart w:id="35" w:name="_Toc34900474"/>
      <w:bookmarkStart w:id="36" w:name="_Toc87369902"/>
      <w:bookmarkStart w:id="37" w:name="_Toc88213006"/>
      <w:r>
        <w:rPr>
          <w:sz w:val="22"/>
        </w:rPr>
        <w:t>Sans objet.</w:t>
      </w:r>
      <w:bookmarkEnd w:id="26"/>
      <w:bookmarkEnd w:id="27"/>
      <w:bookmarkEnd w:id="28"/>
      <w:bookmarkEnd w:id="29"/>
      <w:bookmarkEnd w:id="30"/>
      <w:bookmarkEnd w:id="31"/>
      <w:bookmarkEnd w:id="32"/>
      <w:bookmarkEnd w:id="33"/>
      <w:bookmarkEnd w:id="34"/>
      <w:bookmarkEnd w:id="35"/>
      <w:bookmarkEnd w:id="36"/>
      <w:bookmarkEnd w:id="37"/>
    </w:p>
    <w:p w14:paraId="1713D628" w14:textId="77777777" w:rsidR="00605B38" w:rsidRPr="00CF7E4C" w:rsidRDefault="00250A92" w:rsidP="00FC5831">
      <w:pPr>
        <w:pStyle w:val="Titre3"/>
      </w:pPr>
      <w:bookmarkStart w:id="38" w:name="_Toc41990840"/>
      <w:bookmarkStart w:id="39" w:name="_Toc34900475"/>
      <w:r w:rsidRPr="00CF7E4C">
        <w:t>Article 1.2.3 – Options</w:t>
      </w:r>
      <w:bookmarkEnd w:id="38"/>
      <w:bookmarkEnd w:id="39"/>
    </w:p>
    <w:p w14:paraId="6F0B7FD0" w14:textId="77777777" w:rsidR="00605B38" w:rsidRPr="00CF7E4C" w:rsidRDefault="00250A92">
      <w:pPr>
        <w:rPr>
          <w:sz w:val="22"/>
        </w:rPr>
      </w:pPr>
      <w:r w:rsidRPr="00CF7E4C">
        <w:rPr>
          <w:sz w:val="22"/>
        </w:rPr>
        <w:t xml:space="preserve">Sans objet </w:t>
      </w:r>
    </w:p>
    <w:p w14:paraId="2733531D" w14:textId="77777777" w:rsidR="00605B38" w:rsidRPr="00CF7E4C" w:rsidRDefault="00250A92" w:rsidP="00FC5831">
      <w:pPr>
        <w:pStyle w:val="Titre3"/>
      </w:pPr>
      <w:bookmarkStart w:id="40" w:name="_Toc34900477"/>
      <w:bookmarkStart w:id="41" w:name="_Toc41990842"/>
      <w:r w:rsidRPr="00CF7E4C">
        <w:t>Article 1.2.4 – Prestations Supplémentaires Eventuelles (PSE)</w:t>
      </w:r>
      <w:bookmarkEnd w:id="40"/>
      <w:bookmarkEnd w:id="41"/>
    </w:p>
    <w:p w14:paraId="7E90FF77" w14:textId="043B21ED" w:rsidR="00373AE0" w:rsidRPr="00A227C3" w:rsidRDefault="00373AE0" w:rsidP="002F2631">
      <w:pPr>
        <w:spacing w:after="160" w:line="259" w:lineRule="auto"/>
        <w:contextualSpacing/>
        <w:rPr>
          <w:sz w:val="22"/>
        </w:rPr>
      </w:pPr>
      <w:r w:rsidRPr="00A227C3">
        <w:rPr>
          <w:sz w:val="22"/>
        </w:rPr>
        <w:t>INRAE se réserve le droit de commander ou non, lors de la signature du contrat, des prestations supplémentaires en rapport direct avec l’objet du marché. Le présent document défini leurs spécifications techniques.</w:t>
      </w:r>
    </w:p>
    <w:p w14:paraId="33976844" w14:textId="77777777" w:rsidR="00373AE0" w:rsidRPr="00A227C3" w:rsidRDefault="00373AE0" w:rsidP="002F2631">
      <w:pPr>
        <w:spacing w:after="160" w:line="259" w:lineRule="auto"/>
        <w:contextualSpacing/>
        <w:rPr>
          <w:sz w:val="22"/>
        </w:rPr>
      </w:pPr>
    </w:p>
    <w:p w14:paraId="64CE5734" w14:textId="1BA5681A" w:rsidR="002F2631" w:rsidRPr="00A227C3" w:rsidRDefault="002F2631" w:rsidP="002F2631">
      <w:pPr>
        <w:spacing w:after="160" w:line="259" w:lineRule="auto"/>
        <w:contextualSpacing/>
        <w:rPr>
          <w:sz w:val="22"/>
        </w:rPr>
      </w:pPr>
      <w:r w:rsidRPr="00A227C3">
        <w:rPr>
          <w:sz w:val="22"/>
        </w:rPr>
        <w:t xml:space="preserve">Quatre </w:t>
      </w:r>
      <w:r w:rsidRPr="00A227C3">
        <w:rPr>
          <w:b/>
          <w:sz w:val="22"/>
        </w:rPr>
        <w:t>PSE facultatives</w:t>
      </w:r>
      <w:r w:rsidRPr="00A227C3">
        <w:rPr>
          <w:sz w:val="22"/>
        </w:rPr>
        <w:t xml:space="preserve"> peuvent être proposées :</w:t>
      </w:r>
    </w:p>
    <w:p w14:paraId="5AF44619" w14:textId="77777777" w:rsidR="002F2631" w:rsidRPr="00A227C3" w:rsidRDefault="002F2631" w:rsidP="002F2631">
      <w:pPr>
        <w:spacing w:after="160" w:line="259" w:lineRule="auto"/>
        <w:contextualSpacing/>
        <w:rPr>
          <w:sz w:val="22"/>
        </w:rPr>
      </w:pPr>
    </w:p>
    <w:p w14:paraId="68320F9C" w14:textId="77777777" w:rsidR="002F2631" w:rsidRPr="00A227C3" w:rsidRDefault="002F2631" w:rsidP="002F2631">
      <w:pPr>
        <w:spacing w:after="160" w:line="259" w:lineRule="auto"/>
        <w:ind w:left="720" w:hanging="720"/>
        <w:contextualSpacing/>
        <w:rPr>
          <w:sz w:val="22"/>
        </w:rPr>
      </w:pPr>
      <w:r w:rsidRPr="00A227C3">
        <w:rPr>
          <w:b/>
          <w:sz w:val="22"/>
        </w:rPr>
        <w:t>PSE 1</w:t>
      </w:r>
      <w:r w:rsidRPr="00A227C3">
        <w:rPr>
          <w:sz w:val="22"/>
        </w:rPr>
        <w:t> : Equipement d’un deuxième jeu de roues larges interchangeable avec les roues étroites</w:t>
      </w:r>
    </w:p>
    <w:p w14:paraId="638DCE67" w14:textId="77777777" w:rsidR="002F2631" w:rsidRPr="00A227C3" w:rsidRDefault="002F2631" w:rsidP="002F2631">
      <w:pPr>
        <w:spacing w:after="160" w:line="259" w:lineRule="auto"/>
        <w:ind w:left="720" w:hanging="720"/>
        <w:contextualSpacing/>
        <w:rPr>
          <w:sz w:val="22"/>
        </w:rPr>
      </w:pPr>
    </w:p>
    <w:p w14:paraId="5234337D" w14:textId="77777777" w:rsidR="002F2631" w:rsidRPr="00A227C3" w:rsidRDefault="002F2631" w:rsidP="002F2631">
      <w:pPr>
        <w:spacing w:after="160" w:line="259" w:lineRule="auto"/>
        <w:contextualSpacing/>
        <w:rPr>
          <w:sz w:val="22"/>
        </w:rPr>
      </w:pPr>
      <w:r w:rsidRPr="00A227C3">
        <w:rPr>
          <w:b/>
          <w:bCs/>
          <w:sz w:val="22"/>
        </w:rPr>
        <w:t>PSE 2</w:t>
      </w:r>
      <w:r w:rsidRPr="00A227C3">
        <w:rPr>
          <w:sz w:val="22"/>
        </w:rPr>
        <w:t> : la voie des essieux de l’automoteur réglable</w:t>
      </w:r>
    </w:p>
    <w:p w14:paraId="37A815BB" w14:textId="77777777" w:rsidR="002F2631" w:rsidRPr="00A227C3" w:rsidRDefault="002F2631" w:rsidP="002F2631">
      <w:pPr>
        <w:spacing w:after="160" w:line="259" w:lineRule="auto"/>
        <w:contextualSpacing/>
        <w:rPr>
          <w:sz w:val="22"/>
        </w:rPr>
      </w:pPr>
    </w:p>
    <w:p w14:paraId="4656802C" w14:textId="77777777" w:rsidR="002F2631" w:rsidRPr="00A227C3" w:rsidRDefault="002F2631" w:rsidP="002F2631">
      <w:pPr>
        <w:spacing w:after="160" w:line="259" w:lineRule="auto"/>
        <w:contextualSpacing/>
        <w:rPr>
          <w:sz w:val="22"/>
        </w:rPr>
      </w:pPr>
      <w:r w:rsidRPr="00A227C3">
        <w:rPr>
          <w:b/>
          <w:sz w:val="22"/>
        </w:rPr>
        <w:t xml:space="preserve">PSE 3 : </w:t>
      </w:r>
      <w:r w:rsidRPr="00A227C3">
        <w:rPr>
          <w:sz w:val="22"/>
        </w:rPr>
        <w:t>Extension de garantie sur une durée de 2 ans</w:t>
      </w:r>
    </w:p>
    <w:p w14:paraId="7F7FFEA2" w14:textId="77777777" w:rsidR="002F2631" w:rsidRPr="00A227C3" w:rsidRDefault="002F2631" w:rsidP="002F2631">
      <w:pPr>
        <w:spacing w:after="160" w:line="259" w:lineRule="auto"/>
        <w:contextualSpacing/>
        <w:rPr>
          <w:sz w:val="22"/>
          <w:highlight w:val="yellow"/>
        </w:rPr>
      </w:pPr>
    </w:p>
    <w:p w14:paraId="6C588735" w14:textId="77777777" w:rsidR="002F2631" w:rsidRPr="00A227C3" w:rsidRDefault="002F2631" w:rsidP="002F2631">
      <w:pPr>
        <w:spacing w:after="160" w:line="259" w:lineRule="auto"/>
        <w:contextualSpacing/>
        <w:rPr>
          <w:sz w:val="22"/>
        </w:rPr>
      </w:pPr>
      <w:r w:rsidRPr="00A227C3">
        <w:rPr>
          <w:b/>
          <w:sz w:val="22"/>
        </w:rPr>
        <w:t xml:space="preserve">PSE 4 : </w:t>
      </w:r>
      <w:r w:rsidRPr="00A227C3">
        <w:rPr>
          <w:sz w:val="22"/>
        </w:rPr>
        <w:t>Extension de garantie sur une durée de 3 ans</w:t>
      </w:r>
    </w:p>
    <w:p w14:paraId="1B47EDEC" w14:textId="6B9144FB" w:rsidR="002F2631" w:rsidRPr="00A227C3" w:rsidRDefault="002F2631" w:rsidP="002F2631">
      <w:pPr>
        <w:spacing w:after="160" w:line="259" w:lineRule="auto"/>
        <w:contextualSpacing/>
        <w:rPr>
          <w:sz w:val="22"/>
          <w:highlight w:val="yellow"/>
        </w:rPr>
      </w:pPr>
    </w:p>
    <w:p w14:paraId="3F1040C1" w14:textId="560103CB" w:rsidR="00373AE0" w:rsidRPr="00A227C3" w:rsidRDefault="00373AE0" w:rsidP="002F2631">
      <w:pPr>
        <w:spacing w:after="160" w:line="259" w:lineRule="auto"/>
        <w:contextualSpacing/>
        <w:rPr>
          <w:sz w:val="22"/>
          <w:highlight w:val="yellow"/>
        </w:rPr>
      </w:pPr>
      <w:r w:rsidRPr="00A227C3">
        <w:rPr>
          <w:sz w:val="22"/>
        </w:rPr>
        <w:t>Les soumissionnaires disposent de la faculté de répondre ou non à ces PSE dites « facultative ». Ces PSE ne seront pas prises en compte lors de l’analyse des offres.</w:t>
      </w:r>
    </w:p>
    <w:p w14:paraId="549D0B5E" w14:textId="77777777" w:rsidR="00605B38" w:rsidRPr="00CF7E4C" w:rsidRDefault="00250A92" w:rsidP="00FC5831">
      <w:pPr>
        <w:pStyle w:val="Titre3"/>
      </w:pPr>
      <w:r w:rsidRPr="00CF7E4C">
        <w:t xml:space="preserve">Article 1.2.5 – Variantes </w:t>
      </w:r>
    </w:p>
    <w:p w14:paraId="27C9F25C" w14:textId="77777777" w:rsidR="00605B38" w:rsidRPr="00CF7E4C" w:rsidRDefault="00250A92">
      <w:pPr>
        <w:rPr>
          <w:sz w:val="22"/>
        </w:rPr>
      </w:pPr>
      <w:bookmarkStart w:id="42" w:name="_Toc87369907"/>
      <w:bookmarkStart w:id="43" w:name="_Toc97644144"/>
      <w:bookmarkStart w:id="44" w:name="_Toc38967291"/>
      <w:bookmarkStart w:id="45" w:name="_Toc88213011"/>
      <w:bookmarkStart w:id="46" w:name="_Toc87260671"/>
      <w:bookmarkStart w:id="47" w:name="_Toc97131976"/>
      <w:bookmarkStart w:id="48" w:name="_Toc89357113"/>
      <w:bookmarkStart w:id="49" w:name="_Toc87870638"/>
      <w:bookmarkStart w:id="50" w:name="_Toc41990845"/>
      <w:bookmarkStart w:id="51" w:name="_Toc87279190"/>
      <w:bookmarkStart w:id="52" w:name="_Toc39657589"/>
      <w:bookmarkStart w:id="53" w:name="_Toc89686462"/>
      <w:bookmarkStart w:id="54" w:name="_Toc34900480"/>
      <w:r w:rsidRPr="00CF7E4C">
        <w:rPr>
          <w:sz w:val="22"/>
        </w:rPr>
        <w:t>Les variantes ne sont pas autorisées. Les soumissionnaires doivent obligatoirement présenter une offre entièrement conforme au dossier de consultation.</w:t>
      </w:r>
      <w:bookmarkEnd w:id="42"/>
      <w:bookmarkEnd w:id="43"/>
      <w:bookmarkEnd w:id="44"/>
      <w:bookmarkEnd w:id="45"/>
      <w:bookmarkEnd w:id="46"/>
      <w:bookmarkEnd w:id="47"/>
      <w:bookmarkEnd w:id="48"/>
      <w:bookmarkEnd w:id="49"/>
      <w:bookmarkEnd w:id="50"/>
      <w:bookmarkEnd w:id="51"/>
      <w:bookmarkEnd w:id="52"/>
      <w:bookmarkEnd w:id="53"/>
      <w:bookmarkEnd w:id="54"/>
    </w:p>
    <w:p w14:paraId="09638BC4" w14:textId="77777777" w:rsidR="00605B38" w:rsidRPr="00CF7E4C" w:rsidRDefault="00250A92" w:rsidP="00FC5831">
      <w:pPr>
        <w:pStyle w:val="Titre2"/>
      </w:pPr>
      <w:bookmarkStart w:id="55" w:name="_Toc41990846"/>
      <w:bookmarkStart w:id="56" w:name="_Toc204852255"/>
      <w:bookmarkStart w:id="57" w:name="_Toc34900481"/>
      <w:r w:rsidRPr="00CF7E4C">
        <w:lastRenderedPageBreak/>
        <w:t>Article 1.3. – Forme</w:t>
      </w:r>
      <w:bookmarkEnd w:id="55"/>
      <w:bookmarkEnd w:id="56"/>
      <w:r w:rsidRPr="00CF7E4C">
        <w:t xml:space="preserve"> </w:t>
      </w:r>
      <w:bookmarkEnd w:id="57"/>
    </w:p>
    <w:p w14:paraId="4AF59799" w14:textId="77777777" w:rsidR="00605B38" w:rsidRPr="00CF7E4C" w:rsidRDefault="00250A92">
      <w:pPr>
        <w:spacing w:before="240"/>
        <w:rPr>
          <w:sz w:val="22"/>
        </w:rPr>
      </w:pPr>
      <w:r w:rsidRPr="00CF7E4C">
        <w:rPr>
          <w:sz w:val="22"/>
        </w:rPr>
        <w:t>La procédure est passée selon des modalités librement fixées par le pouvoir adjudicateur en application des articles des articles L2124-2 et R2161-2 à R2161-5 du code de la commande publique.</w:t>
      </w:r>
    </w:p>
    <w:p w14:paraId="4AC5A7AA" w14:textId="77777777" w:rsidR="00605B38" w:rsidRPr="00CF7E4C" w:rsidRDefault="00250A92" w:rsidP="00FC5831">
      <w:pPr>
        <w:pStyle w:val="Titre2"/>
      </w:pPr>
      <w:bookmarkStart w:id="58" w:name="_Toc34900482"/>
      <w:bookmarkStart w:id="59" w:name="_Toc41990847"/>
      <w:bookmarkStart w:id="60" w:name="_Toc532666543"/>
      <w:bookmarkStart w:id="61" w:name="_Toc204852256"/>
      <w:r w:rsidRPr="00CF7E4C">
        <w:t xml:space="preserve">Article 1.4. – </w:t>
      </w:r>
      <w:bookmarkEnd w:id="58"/>
      <w:bookmarkEnd w:id="59"/>
      <w:bookmarkEnd w:id="60"/>
      <w:r w:rsidRPr="00CF7E4C">
        <w:t>Modifications du marché</w:t>
      </w:r>
      <w:bookmarkEnd w:id="61"/>
    </w:p>
    <w:p w14:paraId="1BBE11DB" w14:textId="77777777" w:rsidR="00605B38" w:rsidRPr="00CF7E4C" w:rsidRDefault="00250A92">
      <w:pPr>
        <w:rPr>
          <w:sz w:val="22"/>
        </w:rPr>
      </w:pPr>
      <w:r w:rsidRPr="00CF7E4C">
        <w:rPr>
          <w:sz w:val="22"/>
        </w:rPr>
        <w:t>Le marché prévoit que le contrat puisse être modifié, conformément aux articles R2194-1 à R2194-9 du code de la</w:t>
      </w:r>
      <w:r w:rsidRPr="00CF7E4C">
        <w:rPr>
          <w:rFonts w:cs="Arial"/>
          <w:sz w:val="22"/>
        </w:rPr>
        <w:t xml:space="preserve"> </w:t>
      </w:r>
      <w:r w:rsidRPr="00CF7E4C">
        <w:rPr>
          <w:sz w:val="22"/>
        </w:rPr>
        <w:t>commande publique.</w:t>
      </w:r>
    </w:p>
    <w:p w14:paraId="65BFC404" w14:textId="77777777" w:rsidR="00605B38" w:rsidRDefault="00250A92">
      <w:pPr>
        <w:pStyle w:val="Titre1"/>
      </w:pPr>
      <w:bookmarkStart w:id="62" w:name="_Toc204852257"/>
      <w:r>
        <w:t>ARTICLE 2 - PIÈCES CONTRACTUELLES DU MARCHÉ</w:t>
      </w:r>
      <w:bookmarkEnd w:id="62"/>
    </w:p>
    <w:p w14:paraId="08CFB5E8" w14:textId="77777777" w:rsidR="00605B38" w:rsidRDefault="00250A92">
      <w:pPr>
        <w:rPr>
          <w:sz w:val="22"/>
        </w:rPr>
      </w:pPr>
      <w:r>
        <w:rPr>
          <w:sz w:val="22"/>
        </w:rPr>
        <w:t>Par dérogation à l’article 4.1 du CCAG-FCS, les pièces constitutives du présent marché sont les suivantes, par ordre décroissant de priorité :</w:t>
      </w:r>
    </w:p>
    <w:p w14:paraId="238240B4" w14:textId="77777777" w:rsidR="00605B38" w:rsidRDefault="00250A92" w:rsidP="00FC5831">
      <w:pPr>
        <w:pStyle w:val="Titre2"/>
      </w:pPr>
      <w:bookmarkStart w:id="63" w:name="_Toc41990851"/>
      <w:bookmarkStart w:id="64" w:name="_Toc204852258"/>
      <w:r>
        <w:t>Article 2.1 – Pièces particulières</w:t>
      </w:r>
      <w:bookmarkEnd w:id="63"/>
      <w:bookmarkEnd w:id="64"/>
    </w:p>
    <w:p w14:paraId="02DD4887" w14:textId="3A721AE6" w:rsidR="00186849" w:rsidRPr="0081702F" w:rsidRDefault="00250A92" w:rsidP="0081702F">
      <w:pPr>
        <w:pStyle w:val="Paragraphedeliste"/>
        <w:numPr>
          <w:ilvl w:val="0"/>
          <w:numId w:val="2"/>
        </w:numPr>
        <w:spacing w:before="0" w:after="0"/>
        <w:rPr>
          <w:rFonts w:eastAsia="Times New Roman" w:cs="Times-Roman"/>
          <w:color w:val="2C2A2A"/>
          <w:sz w:val="22"/>
          <w:lang w:eastAsia="fr-FR"/>
        </w:rPr>
      </w:pPr>
      <w:r w:rsidRPr="0081702F">
        <w:rPr>
          <w:sz w:val="22"/>
        </w:rPr>
        <w:t>Le présent acte d’engagement valant cahier des clauses particulières du marché (AECCP) et ses éventuelles annexes, dans la version résultant des dernières modifications éventuelles, opérées par avenant. (Par dérogation à l’article 4.2.1 du CCAG-FCS, il est précisé que seule une copie de l’acte d’engagement est notifiée au titulaire du marché).</w:t>
      </w:r>
    </w:p>
    <w:p w14:paraId="4DE68A7D" w14:textId="77777777" w:rsidR="002F2631" w:rsidRPr="002F2631" w:rsidRDefault="002F2631" w:rsidP="002F2631">
      <w:pPr>
        <w:pStyle w:val="Paragraphedeliste"/>
        <w:numPr>
          <w:ilvl w:val="0"/>
          <w:numId w:val="2"/>
        </w:numPr>
        <w:spacing w:before="0" w:after="0"/>
        <w:rPr>
          <w:rFonts w:eastAsia="Times New Roman" w:cs="Times-Roman"/>
          <w:color w:val="2C2A2A"/>
          <w:sz w:val="22"/>
          <w:lang w:eastAsia="fr-FR"/>
        </w:rPr>
      </w:pPr>
      <w:r w:rsidRPr="002F2631">
        <w:rPr>
          <w:sz w:val="22"/>
        </w:rPr>
        <w:t>Le bordereau de prix unitaires</w:t>
      </w:r>
      <w:r w:rsidR="00186849">
        <w:rPr>
          <w:sz w:val="22"/>
        </w:rPr>
        <w:t xml:space="preserve"> et annexes</w:t>
      </w:r>
      <w:r w:rsidR="00250A92">
        <w:rPr>
          <w:sz w:val="22"/>
        </w:rPr>
        <w:t xml:space="preserve"> </w:t>
      </w:r>
      <w:bookmarkStart w:id="65" w:name="_Toc41990852"/>
    </w:p>
    <w:p w14:paraId="4A0E36AB" w14:textId="120E6933" w:rsidR="002F2631" w:rsidRPr="002F2631" w:rsidRDefault="002F2631" w:rsidP="002F2631">
      <w:pPr>
        <w:pStyle w:val="Paragraphedeliste"/>
        <w:numPr>
          <w:ilvl w:val="0"/>
          <w:numId w:val="2"/>
        </w:numPr>
        <w:spacing w:before="0" w:after="0"/>
        <w:rPr>
          <w:rFonts w:eastAsia="Times New Roman" w:cs="Times-Roman"/>
          <w:color w:val="2C2A2A"/>
          <w:sz w:val="22"/>
          <w:lang w:eastAsia="fr-FR"/>
        </w:rPr>
      </w:pPr>
      <w:r w:rsidRPr="002F2631">
        <w:rPr>
          <w:sz w:val="22"/>
        </w:rPr>
        <w:t>L’offre technique du titulaire du marché, constituée du cadre de réponse technique et environnemental et de ses annexes</w:t>
      </w:r>
    </w:p>
    <w:p w14:paraId="6A53E031" w14:textId="77777777" w:rsidR="00605B38" w:rsidRDefault="00250A92" w:rsidP="00FC5831">
      <w:pPr>
        <w:pStyle w:val="Titre2"/>
        <w:rPr>
          <w:sz w:val="20"/>
          <w:szCs w:val="20"/>
        </w:rPr>
      </w:pPr>
      <w:bookmarkStart w:id="66" w:name="_Toc204852259"/>
      <w:r>
        <w:t>Article 2.2 – Pièces générales</w:t>
      </w:r>
      <w:bookmarkEnd w:id="65"/>
      <w:bookmarkEnd w:id="66"/>
      <w:r>
        <w:t xml:space="preserve"> </w:t>
      </w:r>
    </w:p>
    <w:p w14:paraId="2ECCACB1" w14:textId="77777777" w:rsidR="00605B38" w:rsidRDefault="00250A92">
      <w:pPr>
        <w:pStyle w:val="Paragraphedeliste"/>
        <w:numPr>
          <w:ilvl w:val="0"/>
          <w:numId w:val="3"/>
        </w:numPr>
        <w:spacing w:before="240" w:after="0"/>
        <w:ind w:left="714" w:hanging="357"/>
        <w:rPr>
          <w:sz w:val="22"/>
        </w:rPr>
      </w:pPr>
      <w:r>
        <w:rPr>
          <w:sz w:val="22"/>
        </w:rPr>
        <w:t>Le cahier des clauses administratives générales applicables aux marchés publics de fournitures courantes et de services (CCAG—FCS) approuvé par l’arrêté du 30 mars 2021 portant approbation du cahier des clauses administratives générales des marchés publics de fournitures courantes et de services et modifié par l’arrêté du 30 septembre 2021.</w:t>
      </w:r>
    </w:p>
    <w:p w14:paraId="7D09CF06" w14:textId="77777777" w:rsidR="00605B38" w:rsidRDefault="00250A92">
      <w:pPr>
        <w:pStyle w:val="Paragraphedeliste"/>
        <w:numPr>
          <w:ilvl w:val="0"/>
          <w:numId w:val="3"/>
        </w:numPr>
        <w:spacing w:after="0"/>
        <w:rPr>
          <w:sz w:val="22"/>
        </w:rPr>
      </w:pPr>
      <w:r>
        <w:rPr>
          <w:sz w:val="22"/>
        </w:rPr>
        <w:t>Les normes et règlements nationaux, européens et internationaux en vigueur, relatifs au domaine objet du marché.</w:t>
      </w:r>
    </w:p>
    <w:p w14:paraId="7C581961" w14:textId="77777777" w:rsidR="00605B38" w:rsidRDefault="00250A92">
      <w:pPr>
        <w:pStyle w:val="Titre1"/>
      </w:pPr>
      <w:bookmarkStart w:id="67" w:name="_Toc204852260"/>
      <w:r>
        <w:t>ARTICLE 3 - CONTENU DES PRESTATIONS</w:t>
      </w:r>
      <w:bookmarkEnd w:id="67"/>
    </w:p>
    <w:p w14:paraId="5AD29659" w14:textId="77777777" w:rsidR="00605B38" w:rsidRDefault="00250A92">
      <w:pPr>
        <w:rPr>
          <w:b/>
          <w:sz w:val="22"/>
        </w:rPr>
      </w:pPr>
      <w:r>
        <w:rPr>
          <w:b/>
          <w:sz w:val="22"/>
        </w:rPr>
        <w:t xml:space="preserve">Les prestations objet du marché sont les suivantes : </w:t>
      </w:r>
    </w:p>
    <w:p w14:paraId="5BDEB4C3" w14:textId="661E030D" w:rsidR="00605B38" w:rsidRPr="002F2631" w:rsidRDefault="009C0645">
      <w:pPr>
        <w:pStyle w:val="Paragraphedeliste"/>
        <w:numPr>
          <w:ilvl w:val="0"/>
          <w:numId w:val="12"/>
        </w:numPr>
        <w:rPr>
          <w:sz w:val="22"/>
        </w:rPr>
      </w:pPr>
      <w:r w:rsidRPr="002F2631">
        <w:rPr>
          <w:sz w:val="22"/>
        </w:rPr>
        <w:t xml:space="preserve">Un automoteur de pulvérisation </w:t>
      </w:r>
    </w:p>
    <w:p w14:paraId="09C99447" w14:textId="55A51617" w:rsidR="00605B38" w:rsidRPr="002F2631" w:rsidRDefault="00250A92">
      <w:pPr>
        <w:pStyle w:val="Paragraphedeliste"/>
        <w:numPr>
          <w:ilvl w:val="0"/>
          <w:numId w:val="12"/>
        </w:numPr>
        <w:rPr>
          <w:sz w:val="22"/>
        </w:rPr>
      </w:pPr>
      <w:r w:rsidRPr="002F2631">
        <w:rPr>
          <w:sz w:val="22"/>
        </w:rPr>
        <w:t xml:space="preserve">La livraison, </w:t>
      </w:r>
      <w:r w:rsidR="009C0645" w:rsidRPr="002F2631">
        <w:rPr>
          <w:sz w:val="22"/>
        </w:rPr>
        <w:t>mise en fonctionnement</w:t>
      </w:r>
      <w:r w:rsidR="00F7015D" w:rsidRPr="002F2631">
        <w:rPr>
          <w:sz w:val="22"/>
        </w:rPr>
        <w:t xml:space="preserve"> de la console de contrôle de </w:t>
      </w:r>
      <w:r w:rsidR="00243CCB" w:rsidRPr="002F2631">
        <w:rPr>
          <w:sz w:val="22"/>
        </w:rPr>
        <w:t>l’appareil,</w:t>
      </w:r>
      <w:r w:rsidRPr="002F2631">
        <w:rPr>
          <w:sz w:val="22"/>
        </w:rPr>
        <w:t xml:space="preserve"> </w:t>
      </w:r>
      <w:r w:rsidR="009C0645" w:rsidRPr="002F2631">
        <w:rPr>
          <w:sz w:val="22"/>
        </w:rPr>
        <w:t>l’autoguidage</w:t>
      </w:r>
      <w:r w:rsidR="00F7015D" w:rsidRPr="002F2631">
        <w:rPr>
          <w:sz w:val="22"/>
        </w:rPr>
        <w:t xml:space="preserve">, le système de modulation de dose </w:t>
      </w:r>
      <w:r w:rsidRPr="002F2631">
        <w:rPr>
          <w:sz w:val="22"/>
        </w:rPr>
        <w:t>et la formation pour les utilisateurs (</w:t>
      </w:r>
      <w:r w:rsidR="009C0645" w:rsidRPr="002F2631">
        <w:rPr>
          <w:sz w:val="22"/>
        </w:rPr>
        <w:t>4</w:t>
      </w:r>
      <w:r w:rsidRPr="002F2631">
        <w:rPr>
          <w:sz w:val="22"/>
        </w:rPr>
        <w:t xml:space="preserve"> personnes).</w:t>
      </w:r>
    </w:p>
    <w:p w14:paraId="154A2FCD" w14:textId="77777777" w:rsidR="00605B38" w:rsidRDefault="00250A92" w:rsidP="00FC5831">
      <w:pPr>
        <w:pStyle w:val="Titre2"/>
      </w:pPr>
      <w:bookmarkStart w:id="68" w:name="_Toc204852261"/>
      <w:r>
        <w:t>Article 3.1 - Performances techniques – Normes</w:t>
      </w:r>
      <w:bookmarkEnd w:id="68"/>
    </w:p>
    <w:p w14:paraId="5A18944D" w14:textId="77777777" w:rsidR="00605B38" w:rsidRDefault="00250A92">
      <w:pPr>
        <w:rPr>
          <w:sz w:val="22"/>
        </w:rPr>
      </w:pPr>
      <w:r>
        <w:rPr>
          <w:sz w:val="22"/>
        </w:rPr>
        <w:t xml:space="preserve">L’équipement proposé doit être conforme aux normes européennes en vigueur. </w:t>
      </w:r>
    </w:p>
    <w:p w14:paraId="7BFE3D17" w14:textId="73C479C1" w:rsidR="00605B38" w:rsidRDefault="00250A92">
      <w:pPr>
        <w:rPr>
          <w:sz w:val="22"/>
        </w:rPr>
      </w:pPr>
      <w:r>
        <w:rPr>
          <w:sz w:val="22"/>
        </w:rPr>
        <w:lastRenderedPageBreak/>
        <w:t xml:space="preserve">La combinaison des principales caractéristiques de l’équipement doit satisfaire aux contraintes </w:t>
      </w:r>
      <w:r w:rsidR="00F7015D">
        <w:rPr>
          <w:sz w:val="22"/>
        </w:rPr>
        <w:t>d’utilisation dans une unité d’expérimentation végétale</w:t>
      </w:r>
    </w:p>
    <w:p w14:paraId="637A8381" w14:textId="77777777" w:rsidR="00605B38" w:rsidRDefault="00250A92" w:rsidP="00FC5831">
      <w:pPr>
        <w:pStyle w:val="Titre2"/>
      </w:pPr>
      <w:bookmarkStart w:id="69" w:name="_Toc41990858"/>
      <w:bookmarkStart w:id="70" w:name="_Toc204852262"/>
      <w:r>
        <w:t>Article 3.2 – Spécifications techniques</w:t>
      </w:r>
      <w:bookmarkEnd w:id="69"/>
      <w:r>
        <w:t xml:space="preserve"> (par instrument)</w:t>
      </w:r>
      <w:bookmarkEnd w:id="70"/>
    </w:p>
    <w:p w14:paraId="4D2959DB" w14:textId="77777777" w:rsidR="006E6515" w:rsidRPr="00186849" w:rsidRDefault="006E6515" w:rsidP="006E6515">
      <w:pPr>
        <w:rPr>
          <w:sz w:val="22"/>
        </w:rPr>
      </w:pPr>
      <w:r w:rsidRPr="00186849">
        <w:rPr>
          <w:sz w:val="22"/>
        </w:rPr>
        <w:t>Acquisition d’un pulvérisateur automoteur destiné à réaliser des interventions phytosanitaires et de fertilisation liquide sur des parcelles de grandes cultures ainsi que sur des parcelles d’expérimentation.</w:t>
      </w:r>
    </w:p>
    <w:p w14:paraId="35F590B3" w14:textId="77777777" w:rsidR="00186849" w:rsidRDefault="00186849" w:rsidP="006E6515">
      <w:pPr>
        <w:spacing w:after="0" w:line="240" w:lineRule="auto"/>
        <w:outlineLvl w:val="2"/>
        <w:rPr>
          <w:rFonts w:eastAsia="Times New Roman" w:cstheme="minorHAnsi"/>
          <w:b/>
          <w:bCs/>
          <w:sz w:val="22"/>
          <w:u w:val="single"/>
          <w:lang w:eastAsia="fr-FR"/>
        </w:rPr>
      </w:pPr>
      <w:bookmarkStart w:id="71" w:name="_Toc135996157"/>
    </w:p>
    <w:p w14:paraId="3329CD53" w14:textId="4040454F" w:rsidR="006E6515" w:rsidRPr="00186849" w:rsidRDefault="00243CCB" w:rsidP="006E6515">
      <w:pPr>
        <w:spacing w:after="0" w:line="240" w:lineRule="auto"/>
        <w:outlineLvl w:val="2"/>
        <w:rPr>
          <w:rFonts w:eastAsia="Times New Roman" w:cstheme="minorHAnsi"/>
          <w:b/>
          <w:bCs/>
          <w:sz w:val="22"/>
          <w:u w:val="single"/>
          <w:lang w:eastAsia="fr-FR"/>
        </w:rPr>
      </w:pPr>
      <w:r w:rsidRPr="00186849">
        <w:rPr>
          <w:rFonts w:eastAsia="Times New Roman" w:cstheme="minorHAnsi"/>
          <w:b/>
          <w:bCs/>
          <w:sz w:val="22"/>
          <w:u w:val="single"/>
          <w:lang w:eastAsia="fr-FR"/>
        </w:rPr>
        <w:t>1 Châssis</w:t>
      </w:r>
      <w:r w:rsidR="006E6515" w:rsidRPr="00186849">
        <w:rPr>
          <w:rFonts w:eastAsia="Times New Roman" w:cstheme="minorHAnsi"/>
          <w:b/>
          <w:bCs/>
          <w:sz w:val="22"/>
          <w:u w:val="single"/>
          <w:lang w:eastAsia="fr-FR"/>
        </w:rPr>
        <w:t xml:space="preserve"> Motorisation Motricité</w:t>
      </w:r>
    </w:p>
    <w:p w14:paraId="65B6C217" w14:textId="77777777" w:rsidR="006E6515" w:rsidRPr="00186849" w:rsidRDefault="006E6515" w:rsidP="006E6515">
      <w:pPr>
        <w:spacing w:after="0" w:line="240" w:lineRule="auto"/>
        <w:outlineLvl w:val="2"/>
        <w:rPr>
          <w:rFonts w:eastAsia="Times New Roman" w:cstheme="minorHAnsi"/>
          <w:b/>
          <w:bCs/>
          <w:sz w:val="22"/>
          <w:lang w:eastAsia="fr-FR"/>
        </w:rPr>
      </w:pPr>
      <w:r w:rsidRPr="00186849">
        <w:rPr>
          <w:rFonts w:eastAsia="Times New Roman" w:cstheme="minorHAnsi"/>
          <w:b/>
          <w:bCs/>
          <w:sz w:val="22"/>
          <w:lang w:eastAsia="fr-FR"/>
        </w:rPr>
        <w:t>1.1. Châssis</w:t>
      </w:r>
    </w:p>
    <w:p w14:paraId="2F40DD80" w14:textId="01568C72" w:rsidR="006E6515" w:rsidRPr="00186849" w:rsidRDefault="006E6515" w:rsidP="006E6515">
      <w:pPr>
        <w:spacing w:after="0" w:line="240" w:lineRule="auto"/>
        <w:rPr>
          <w:rFonts w:eastAsia="Times New Roman" w:cstheme="minorHAnsi"/>
          <w:sz w:val="22"/>
          <w:lang w:eastAsia="fr-FR"/>
        </w:rPr>
      </w:pPr>
      <w:r w:rsidRPr="00186849">
        <w:rPr>
          <w:rFonts w:eastAsia="Times New Roman" w:cstheme="minorHAnsi"/>
          <w:sz w:val="22"/>
          <w:lang w:eastAsia="fr-FR"/>
        </w:rPr>
        <w:t>Le châssis du pulvérisateur d</w:t>
      </w:r>
      <w:r w:rsidR="003B0B27">
        <w:rPr>
          <w:rFonts w:eastAsia="Times New Roman" w:cstheme="minorHAnsi"/>
          <w:sz w:val="22"/>
          <w:lang w:eastAsia="fr-FR"/>
        </w:rPr>
        <w:t>oit</w:t>
      </w:r>
      <w:r w:rsidRPr="00186849">
        <w:rPr>
          <w:rFonts w:eastAsia="Times New Roman" w:cstheme="minorHAnsi"/>
          <w:sz w:val="22"/>
          <w:lang w:eastAsia="fr-FR"/>
        </w:rPr>
        <w:t xml:space="preserve"> répondre aux exigences suivantes, à préciser :</w:t>
      </w:r>
    </w:p>
    <w:p w14:paraId="667E359D" w14:textId="77777777" w:rsidR="006E6515" w:rsidRPr="00186849" w:rsidRDefault="006E6515" w:rsidP="006E6515">
      <w:pPr>
        <w:numPr>
          <w:ilvl w:val="0"/>
          <w:numId w:val="30"/>
        </w:numPr>
        <w:suppressAutoHyphens w:val="0"/>
        <w:spacing w:before="0" w:after="0" w:line="240" w:lineRule="auto"/>
        <w:jc w:val="left"/>
        <w:rPr>
          <w:rFonts w:eastAsia="Times New Roman" w:cstheme="minorHAnsi"/>
          <w:sz w:val="22"/>
          <w:lang w:eastAsia="fr-FR"/>
        </w:rPr>
      </w:pPr>
      <w:r w:rsidRPr="00186849">
        <w:rPr>
          <w:rFonts w:eastAsia="Times New Roman" w:cstheme="minorHAnsi"/>
          <w:bCs/>
          <w:sz w:val="22"/>
          <w:lang w:eastAsia="fr-FR"/>
        </w:rPr>
        <w:t>Empattement</w:t>
      </w:r>
      <w:r w:rsidRPr="00186849">
        <w:rPr>
          <w:rFonts w:eastAsia="Times New Roman" w:cstheme="minorHAnsi"/>
          <w:sz w:val="22"/>
          <w:lang w:eastAsia="fr-FR"/>
        </w:rPr>
        <w:t xml:space="preserve"> : adapté pour garantir </w:t>
      </w:r>
      <w:r w:rsidRPr="00186849">
        <w:rPr>
          <w:rFonts w:eastAsia="Times New Roman" w:cstheme="minorHAnsi"/>
          <w:bCs/>
          <w:sz w:val="22"/>
          <w:lang w:eastAsia="fr-FR"/>
        </w:rPr>
        <w:t>stabilité</w:t>
      </w:r>
      <w:r w:rsidRPr="00186849">
        <w:rPr>
          <w:rFonts w:eastAsia="Times New Roman" w:cstheme="minorHAnsi"/>
          <w:sz w:val="22"/>
          <w:lang w:eastAsia="fr-FR"/>
        </w:rPr>
        <w:t xml:space="preserve"> et </w:t>
      </w:r>
      <w:r w:rsidRPr="00186849">
        <w:rPr>
          <w:rFonts w:eastAsia="Times New Roman" w:cstheme="minorHAnsi"/>
          <w:bCs/>
          <w:sz w:val="22"/>
          <w:lang w:eastAsia="fr-FR"/>
        </w:rPr>
        <w:t>manœuvrabilité</w:t>
      </w:r>
      <w:r w:rsidRPr="00186849">
        <w:rPr>
          <w:rFonts w:eastAsia="Times New Roman" w:cstheme="minorHAnsi"/>
          <w:sz w:val="22"/>
          <w:lang w:eastAsia="fr-FR"/>
        </w:rPr>
        <w:t xml:space="preserve">, en particulier pour optimiser le </w:t>
      </w:r>
      <w:r w:rsidRPr="00186849">
        <w:rPr>
          <w:rFonts w:eastAsia="Times New Roman" w:cstheme="minorHAnsi"/>
          <w:bCs/>
          <w:sz w:val="22"/>
          <w:lang w:eastAsia="fr-FR"/>
        </w:rPr>
        <w:t>rayon de braquage</w:t>
      </w:r>
      <w:r w:rsidRPr="00186849">
        <w:rPr>
          <w:rFonts w:eastAsia="Times New Roman" w:cstheme="minorHAnsi"/>
          <w:sz w:val="22"/>
          <w:lang w:eastAsia="fr-FR"/>
        </w:rPr>
        <w:t>.</w:t>
      </w:r>
    </w:p>
    <w:p w14:paraId="12DBB822" w14:textId="70569441" w:rsidR="006E6515" w:rsidRPr="00186849" w:rsidRDefault="006E6515" w:rsidP="006E6515">
      <w:pPr>
        <w:numPr>
          <w:ilvl w:val="0"/>
          <w:numId w:val="30"/>
        </w:numPr>
        <w:suppressAutoHyphens w:val="0"/>
        <w:spacing w:before="0" w:after="0" w:line="240" w:lineRule="auto"/>
        <w:jc w:val="left"/>
        <w:rPr>
          <w:rFonts w:eastAsia="Times New Roman" w:cstheme="minorHAnsi"/>
          <w:sz w:val="22"/>
          <w:lang w:eastAsia="fr-FR"/>
        </w:rPr>
      </w:pPr>
      <w:r w:rsidRPr="00186849">
        <w:rPr>
          <w:rFonts w:eastAsia="Times New Roman" w:cstheme="minorHAnsi"/>
          <w:bCs/>
          <w:sz w:val="22"/>
          <w:lang w:eastAsia="fr-FR"/>
        </w:rPr>
        <w:t>Suspension et amortissement du châssis</w:t>
      </w:r>
      <w:r w:rsidRPr="00186849">
        <w:rPr>
          <w:rFonts w:eastAsia="Times New Roman" w:cstheme="minorHAnsi"/>
          <w:sz w:val="22"/>
          <w:lang w:eastAsia="fr-FR"/>
        </w:rPr>
        <w:t xml:space="preserve"> : le châssis </w:t>
      </w:r>
      <w:r w:rsidR="00DB31E1" w:rsidRPr="00186849">
        <w:rPr>
          <w:rFonts w:eastAsia="Times New Roman" w:cstheme="minorHAnsi"/>
          <w:sz w:val="22"/>
          <w:lang w:eastAsia="fr-FR"/>
        </w:rPr>
        <w:t>d</w:t>
      </w:r>
      <w:r w:rsidR="00DB31E1">
        <w:rPr>
          <w:rFonts w:eastAsia="Times New Roman" w:cstheme="minorHAnsi"/>
          <w:sz w:val="22"/>
          <w:lang w:eastAsia="fr-FR"/>
        </w:rPr>
        <w:t>oit</w:t>
      </w:r>
      <w:r w:rsidR="00DB31E1" w:rsidRPr="00186849">
        <w:rPr>
          <w:rFonts w:eastAsia="Times New Roman" w:cstheme="minorHAnsi"/>
          <w:sz w:val="22"/>
          <w:lang w:eastAsia="fr-FR"/>
        </w:rPr>
        <w:t xml:space="preserve"> </w:t>
      </w:r>
      <w:r w:rsidRPr="00186849">
        <w:rPr>
          <w:rFonts w:eastAsia="Times New Roman" w:cstheme="minorHAnsi"/>
          <w:sz w:val="22"/>
          <w:lang w:eastAsia="fr-FR"/>
        </w:rPr>
        <w:t xml:space="preserve">être équipé d’un </w:t>
      </w:r>
      <w:r w:rsidRPr="00186849">
        <w:rPr>
          <w:rFonts w:eastAsia="Times New Roman" w:cstheme="minorHAnsi"/>
          <w:bCs/>
          <w:sz w:val="22"/>
          <w:lang w:eastAsia="fr-FR"/>
        </w:rPr>
        <w:t>système de suspension efficace</w:t>
      </w:r>
      <w:r w:rsidRPr="00186849">
        <w:rPr>
          <w:rFonts w:eastAsia="Times New Roman" w:cstheme="minorHAnsi"/>
          <w:sz w:val="22"/>
          <w:lang w:eastAsia="fr-FR"/>
        </w:rPr>
        <w:t>, assurant le confort de conduite et la protection des organes mécaniques.</w:t>
      </w:r>
    </w:p>
    <w:p w14:paraId="123399A4" w14:textId="77777777" w:rsidR="006E6515" w:rsidRPr="00186849" w:rsidRDefault="006E6515" w:rsidP="006E6515">
      <w:pPr>
        <w:numPr>
          <w:ilvl w:val="0"/>
          <w:numId w:val="30"/>
        </w:numPr>
        <w:suppressAutoHyphens w:val="0"/>
        <w:spacing w:before="0" w:after="0" w:line="240" w:lineRule="auto"/>
        <w:jc w:val="left"/>
        <w:rPr>
          <w:rFonts w:eastAsia="Times New Roman" w:cstheme="minorHAnsi"/>
          <w:sz w:val="22"/>
          <w:lang w:eastAsia="fr-FR"/>
        </w:rPr>
      </w:pPr>
      <w:r w:rsidRPr="00186849">
        <w:rPr>
          <w:rFonts w:eastAsia="Times New Roman" w:cstheme="minorHAnsi"/>
          <w:bCs/>
          <w:sz w:val="22"/>
          <w:lang w:eastAsia="fr-FR"/>
        </w:rPr>
        <w:t>Type de suspension des essieux</w:t>
      </w:r>
      <w:r w:rsidRPr="00186849">
        <w:rPr>
          <w:rFonts w:eastAsia="Times New Roman" w:cstheme="minorHAnsi"/>
          <w:sz w:val="22"/>
          <w:lang w:eastAsia="fr-FR"/>
        </w:rPr>
        <w:t xml:space="preserve"> : préciser si suspension </w:t>
      </w:r>
      <w:r w:rsidRPr="00186849">
        <w:rPr>
          <w:rFonts w:eastAsia="Times New Roman" w:cstheme="minorHAnsi"/>
          <w:bCs/>
          <w:sz w:val="22"/>
          <w:lang w:eastAsia="fr-FR"/>
        </w:rPr>
        <w:t>hydraulique</w:t>
      </w:r>
      <w:r w:rsidRPr="00186849">
        <w:rPr>
          <w:rFonts w:eastAsia="Times New Roman" w:cstheme="minorHAnsi"/>
          <w:sz w:val="22"/>
          <w:lang w:eastAsia="fr-FR"/>
        </w:rPr>
        <w:t xml:space="preserve">, </w:t>
      </w:r>
      <w:r w:rsidRPr="00186849">
        <w:rPr>
          <w:rFonts w:eastAsia="Times New Roman" w:cstheme="minorHAnsi"/>
          <w:bCs/>
          <w:sz w:val="22"/>
          <w:lang w:eastAsia="fr-FR"/>
        </w:rPr>
        <w:t>pneumatique</w:t>
      </w:r>
      <w:r w:rsidRPr="00186849">
        <w:rPr>
          <w:rFonts w:eastAsia="Times New Roman" w:cstheme="minorHAnsi"/>
          <w:sz w:val="22"/>
          <w:lang w:eastAsia="fr-FR"/>
        </w:rPr>
        <w:t xml:space="preserve"> ou autre technologie, dans le but d’optimiser le suivi du terrain et la répartition des charges.</w:t>
      </w:r>
    </w:p>
    <w:p w14:paraId="6099DF46" w14:textId="77777777" w:rsidR="006E6515" w:rsidRPr="00186849" w:rsidRDefault="006E6515" w:rsidP="006E6515">
      <w:pPr>
        <w:numPr>
          <w:ilvl w:val="0"/>
          <w:numId w:val="30"/>
        </w:numPr>
        <w:suppressAutoHyphens w:val="0"/>
        <w:spacing w:before="0" w:after="0" w:line="240" w:lineRule="auto"/>
        <w:jc w:val="left"/>
        <w:rPr>
          <w:rFonts w:eastAsia="Times New Roman" w:cstheme="minorHAnsi"/>
          <w:sz w:val="22"/>
          <w:lang w:eastAsia="fr-FR"/>
        </w:rPr>
      </w:pPr>
      <w:r w:rsidRPr="00186849">
        <w:rPr>
          <w:rFonts w:eastAsia="Times New Roman" w:cstheme="minorHAnsi"/>
          <w:bCs/>
          <w:sz w:val="22"/>
          <w:lang w:eastAsia="fr-FR"/>
        </w:rPr>
        <w:t>Garde au sol</w:t>
      </w:r>
      <w:r w:rsidRPr="00186849">
        <w:rPr>
          <w:rFonts w:eastAsia="Times New Roman" w:cstheme="minorHAnsi"/>
          <w:sz w:val="22"/>
          <w:lang w:eastAsia="fr-FR"/>
        </w:rPr>
        <w:t xml:space="preserve"> : suffisante pour permettre le passage dans des </w:t>
      </w:r>
      <w:r w:rsidRPr="00186849">
        <w:rPr>
          <w:rFonts w:eastAsia="Times New Roman" w:cstheme="minorHAnsi"/>
          <w:bCs/>
          <w:sz w:val="22"/>
          <w:lang w:eastAsia="fr-FR"/>
        </w:rPr>
        <w:t>cultures en végétation développée</w:t>
      </w:r>
      <w:r w:rsidRPr="00186849">
        <w:rPr>
          <w:rFonts w:eastAsia="Times New Roman" w:cstheme="minorHAnsi"/>
          <w:sz w:val="22"/>
          <w:lang w:eastAsia="fr-FR"/>
        </w:rPr>
        <w:t>, sans risque d’endommagement.</w:t>
      </w:r>
    </w:p>
    <w:p w14:paraId="0A177133" w14:textId="44826D36" w:rsidR="006E6515" w:rsidRPr="00186849" w:rsidRDefault="006E6515" w:rsidP="006E6515">
      <w:pPr>
        <w:numPr>
          <w:ilvl w:val="0"/>
          <w:numId w:val="30"/>
        </w:numPr>
        <w:suppressAutoHyphens w:val="0"/>
        <w:spacing w:before="0" w:after="0" w:line="240" w:lineRule="auto"/>
        <w:jc w:val="left"/>
        <w:rPr>
          <w:rFonts w:eastAsia="Times New Roman" w:cstheme="minorHAnsi"/>
          <w:sz w:val="22"/>
          <w:lang w:eastAsia="fr-FR"/>
        </w:rPr>
      </w:pPr>
      <w:r w:rsidRPr="00186849">
        <w:rPr>
          <w:rFonts w:eastAsia="Times New Roman" w:cstheme="minorHAnsi"/>
          <w:bCs/>
          <w:sz w:val="22"/>
          <w:lang w:eastAsia="fr-FR"/>
        </w:rPr>
        <w:t>Répartition des charges sur les deux essieux</w:t>
      </w:r>
      <w:r w:rsidRPr="00186849">
        <w:rPr>
          <w:rFonts w:eastAsia="Times New Roman" w:cstheme="minorHAnsi"/>
          <w:sz w:val="22"/>
          <w:lang w:eastAsia="fr-FR"/>
        </w:rPr>
        <w:t xml:space="preserve"> : une répartition équilibrée des charges </w:t>
      </w:r>
      <w:r w:rsidR="00DB31E1" w:rsidRPr="00186849">
        <w:rPr>
          <w:rFonts w:eastAsia="Times New Roman" w:cstheme="minorHAnsi"/>
          <w:sz w:val="22"/>
          <w:lang w:eastAsia="fr-FR"/>
        </w:rPr>
        <w:t>d</w:t>
      </w:r>
      <w:r w:rsidR="00DB31E1">
        <w:rPr>
          <w:rFonts w:eastAsia="Times New Roman" w:cstheme="minorHAnsi"/>
          <w:sz w:val="22"/>
          <w:lang w:eastAsia="fr-FR"/>
        </w:rPr>
        <w:t>oit</w:t>
      </w:r>
      <w:r w:rsidR="00DB31E1" w:rsidRPr="00186849">
        <w:rPr>
          <w:rFonts w:eastAsia="Times New Roman" w:cstheme="minorHAnsi"/>
          <w:sz w:val="22"/>
          <w:lang w:eastAsia="fr-FR"/>
        </w:rPr>
        <w:t xml:space="preserve"> </w:t>
      </w:r>
      <w:r w:rsidRPr="00186849">
        <w:rPr>
          <w:rFonts w:eastAsia="Times New Roman" w:cstheme="minorHAnsi"/>
          <w:sz w:val="22"/>
          <w:lang w:eastAsia="fr-FR"/>
        </w:rPr>
        <w:t xml:space="preserve">être assurée afin de limiter le </w:t>
      </w:r>
      <w:r w:rsidRPr="00186849">
        <w:rPr>
          <w:rFonts w:eastAsia="Times New Roman" w:cstheme="minorHAnsi"/>
          <w:bCs/>
          <w:sz w:val="22"/>
          <w:lang w:eastAsia="fr-FR"/>
        </w:rPr>
        <w:t>tassement du sol</w:t>
      </w:r>
      <w:r w:rsidRPr="00186849">
        <w:rPr>
          <w:rFonts w:eastAsia="Times New Roman" w:cstheme="minorHAnsi"/>
          <w:sz w:val="22"/>
          <w:lang w:eastAsia="fr-FR"/>
        </w:rPr>
        <w:t xml:space="preserve"> et garantir la </w:t>
      </w:r>
      <w:r w:rsidRPr="00186849">
        <w:rPr>
          <w:rFonts w:eastAsia="Times New Roman" w:cstheme="minorHAnsi"/>
          <w:bCs/>
          <w:sz w:val="22"/>
          <w:lang w:eastAsia="fr-FR"/>
        </w:rPr>
        <w:t>stabilité</w:t>
      </w:r>
      <w:r w:rsidRPr="00186849">
        <w:rPr>
          <w:rFonts w:eastAsia="Times New Roman" w:cstheme="minorHAnsi"/>
          <w:sz w:val="22"/>
          <w:lang w:eastAsia="fr-FR"/>
        </w:rPr>
        <w:t xml:space="preserve"> de l’engin.</w:t>
      </w:r>
    </w:p>
    <w:p w14:paraId="405E732A" w14:textId="77777777" w:rsidR="006E6515" w:rsidRPr="00186849" w:rsidRDefault="006E6515" w:rsidP="006E6515">
      <w:pPr>
        <w:spacing w:after="0" w:line="240" w:lineRule="auto"/>
        <w:ind w:left="720"/>
        <w:rPr>
          <w:rFonts w:eastAsia="Times New Roman" w:cstheme="minorHAnsi"/>
          <w:sz w:val="22"/>
          <w:lang w:eastAsia="fr-FR"/>
        </w:rPr>
      </w:pPr>
    </w:p>
    <w:p w14:paraId="0274F099" w14:textId="77777777" w:rsidR="006E6515" w:rsidRPr="00186849" w:rsidRDefault="006E6515" w:rsidP="006E6515">
      <w:pPr>
        <w:spacing w:after="0" w:line="240" w:lineRule="auto"/>
        <w:outlineLvl w:val="2"/>
        <w:rPr>
          <w:rFonts w:eastAsia="Times New Roman" w:cstheme="minorHAnsi"/>
          <w:b/>
          <w:bCs/>
          <w:sz w:val="22"/>
          <w:lang w:eastAsia="fr-FR"/>
        </w:rPr>
      </w:pPr>
      <w:r w:rsidRPr="00186849">
        <w:rPr>
          <w:rFonts w:eastAsia="Times New Roman" w:cstheme="minorHAnsi"/>
          <w:b/>
          <w:bCs/>
          <w:sz w:val="22"/>
          <w:lang w:eastAsia="fr-FR"/>
        </w:rPr>
        <w:t>1 .2. Motorisation</w:t>
      </w:r>
    </w:p>
    <w:p w14:paraId="5B3EC4FE" w14:textId="7629B31F" w:rsidR="006E6515" w:rsidRPr="00186849" w:rsidRDefault="006E6515" w:rsidP="006E6515">
      <w:pPr>
        <w:spacing w:after="0" w:line="240" w:lineRule="auto"/>
        <w:rPr>
          <w:rFonts w:eastAsia="Times New Roman" w:cstheme="minorHAnsi"/>
          <w:sz w:val="22"/>
          <w:lang w:eastAsia="fr-FR"/>
        </w:rPr>
      </w:pPr>
      <w:r w:rsidRPr="00186849">
        <w:rPr>
          <w:rFonts w:eastAsia="Times New Roman" w:cstheme="minorHAnsi"/>
          <w:sz w:val="22"/>
          <w:lang w:eastAsia="fr-FR"/>
        </w:rPr>
        <w:t xml:space="preserve">Le moteur </w:t>
      </w:r>
      <w:r w:rsidR="00DB31E1" w:rsidRPr="00186849">
        <w:rPr>
          <w:rFonts w:eastAsia="Times New Roman" w:cstheme="minorHAnsi"/>
          <w:sz w:val="22"/>
          <w:lang w:eastAsia="fr-FR"/>
        </w:rPr>
        <w:t>d</w:t>
      </w:r>
      <w:r w:rsidR="00DB31E1">
        <w:rPr>
          <w:rFonts w:eastAsia="Times New Roman" w:cstheme="minorHAnsi"/>
          <w:sz w:val="22"/>
          <w:lang w:eastAsia="fr-FR"/>
        </w:rPr>
        <w:t>oit</w:t>
      </w:r>
      <w:r w:rsidR="00DB31E1" w:rsidRPr="00186849">
        <w:rPr>
          <w:rFonts w:eastAsia="Times New Roman" w:cstheme="minorHAnsi"/>
          <w:sz w:val="22"/>
          <w:lang w:eastAsia="fr-FR"/>
        </w:rPr>
        <w:t xml:space="preserve"> </w:t>
      </w:r>
      <w:r w:rsidRPr="00186849">
        <w:rPr>
          <w:rFonts w:eastAsia="Times New Roman" w:cstheme="minorHAnsi"/>
          <w:sz w:val="22"/>
          <w:lang w:eastAsia="fr-FR"/>
        </w:rPr>
        <w:t xml:space="preserve">offrir des performances fiables et adaptées à l’usage intensif du </w:t>
      </w:r>
      <w:proofErr w:type="gramStart"/>
      <w:r w:rsidRPr="00186849">
        <w:rPr>
          <w:rFonts w:eastAsia="Times New Roman" w:cstheme="minorHAnsi"/>
          <w:sz w:val="22"/>
          <w:lang w:eastAsia="fr-FR"/>
        </w:rPr>
        <w:t>pulvérisateur .</w:t>
      </w:r>
      <w:proofErr w:type="gramEnd"/>
      <w:r w:rsidRPr="00186849">
        <w:rPr>
          <w:rFonts w:eastAsia="Times New Roman" w:cstheme="minorHAnsi"/>
          <w:sz w:val="22"/>
          <w:lang w:eastAsia="fr-FR"/>
        </w:rPr>
        <w:t xml:space="preserve"> </w:t>
      </w:r>
      <w:r w:rsidR="00DB31E1" w:rsidRPr="00186849">
        <w:rPr>
          <w:rFonts w:eastAsia="Times New Roman" w:cstheme="minorHAnsi"/>
          <w:sz w:val="22"/>
          <w:lang w:eastAsia="fr-FR"/>
        </w:rPr>
        <w:t>Eléments</w:t>
      </w:r>
      <w:r w:rsidRPr="00186849">
        <w:rPr>
          <w:rFonts w:eastAsia="Times New Roman" w:cstheme="minorHAnsi"/>
          <w:sz w:val="22"/>
          <w:lang w:eastAsia="fr-FR"/>
        </w:rPr>
        <w:t xml:space="preserve"> devant être préciser :</w:t>
      </w:r>
    </w:p>
    <w:p w14:paraId="121832F3" w14:textId="77777777" w:rsidR="006E6515" w:rsidRPr="00186849" w:rsidRDefault="006E6515" w:rsidP="006E6515">
      <w:pPr>
        <w:numPr>
          <w:ilvl w:val="0"/>
          <w:numId w:val="31"/>
        </w:numPr>
        <w:suppressAutoHyphens w:val="0"/>
        <w:spacing w:before="0" w:after="0" w:line="240" w:lineRule="auto"/>
        <w:ind w:left="1440"/>
        <w:jc w:val="left"/>
        <w:rPr>
          <w:rFonts w:eastAsia="Times New Roman" w:cstheme="minorHAnsi"/>
          <w:sz w:val="22"/>
          <w:lang w:eastAsia="fr-FR"/>
        </w:rPr>
      </w:pPr>
      <w:r w:rsidRPr="00186849">
        <w:rPr>
          <w:rFonts w:eastAsia="Times New Roman" w:cstheme="minorHAnsi"/>
          <w:bCs/>
          <w:sz w:val="22"/>
          <w:lang w:eastAsia="fr-FR"/>
        </w:rPr>
        <w:t>Puissance moteur</w:t>
      </w:r>
      <w:r w:rsidRPr="00186849">
        <w:rPr>
          <w:rFonts w:eastAsia="Times New Roman" w:cstheme="minorHAnsi"/>
          <w:sz w:val="22"/>
          <w:lang w:eastAsia="fr-FR"/>
        </w:rPr>
        <w:t xml:space="preserve"> : (valeur minimale à préciser en </w:t>
      </w:r>
      <w:proofErr w:type="spellStart"/>
      <w:r w:rsidRPr="00186849">
        <w:rPr>
          <w:rFonts w:eastAsia="Times New Roman" w:cstheme="minorHAnsi"/>
          <w:sz w:val="22"/>
          <w:lang w:eastAsia="fr-FR"/>
        </w:rPr>
        <w:t>ch</w:t>
      </w:r>
      <w:proofErr w:type="spellEnd"/>
      <w:r w:rsidRPr="00186849">
        <w:rPr>
          <w:rFonts w:eastAsia="Times New Roman" w:cstheme="minorHAnsi"/>
          <w:sz w:val="22"/>
          <w:lang w:eastAsia="fr-FR"/>
        </w:rPr>
        <w:t>).</w:t>
      </w:r>
    </w:p>
    <w:p w14:paraId="45674342" w14:textId="77777777" w:rsidR="006E6515" w:rsidRPr="00186849" w:rsidRDefault="006E6515" w:rsidP="006E6515">
      <w:pPr>
        <w:numPr>
          <w:ilvl w:val="0"/>
          <w:numId w:val="31"/>
        </w:numPr>
        <w:suppressAutoHyphens w:val="0"/>
        <w:spacing w:before="0" w:after="0" w:line="240" w:lineRule="auto"/>
        <w:ind w:left="1440"/>
        <w:jc w:val="left"/>
        <w:rPr>
          <w:rFonts w:eastAsia="Times New Roman" w:cstheme="minorHAnsi"/>
          <w:sz w:val="22"/>
          <w:lang w:eastAsia="fr-FR"/>
        </w:rPr>
      </w:pPr>
      <w:r w:rsidRPr="00186849">
        <w:rPr>
          <w:rFonts w:eastAsia="Times New Roman" w:cstheme="minorHAnsi"/>
          <w:bCs/>
          <w:sz w:val="22"/>
          <w:lang w:eastAsia="fr-FR"/>
        </w:rPr>
        <w:t>Type de moteur</w:t>
      </w:r>
      <w:r w:rsidRPr="00186849">
        <w:rPr>
          <w:rFonts w:eastAsia="Times New Roman" w:cstheme="minorHAnsi"/>
          <w:sz w:val="22"/>
          <w:lang w:eastAsia="fr-FR"/>
        </w:rPr>
        <w:t xml:space="preserve"> : </w:t>
      </w:r>
    </w:p>
    <w:p w14:paraId="258C108C" w14:textId="77777777" w:rsidR="006E6515" w:rsidRPr="00186849" w:rsidRDefault="006E6515" w:rsidP="006E6515">
      <w:pPr>
        <w:numPr>
          <w:ilvl w:val="0"/>
          <w:numId w:val="31"/>
        </w:numPr>
        <w:suppressAutoHyphens w:val="0"/>
        <w:spacing w:before="0" w:after="0" w:line="240" w:lineRule="auto"/>
        <w:ind w:left="1440"/>
        <w:jc w:val="left"/>
        <w:rPr>
          <w:rFonts w:eastAsia="Times New Roman" w:cstheme="minorHAnsi"/>
          <w:sz w:val="22"/>
          <w:lang w:eastAsia="fr-FR"/>
        </w:rPr>
      </w:pPr>
      <w:r w:rsidRPr="00186849">
        <w:rPr>
          <w:rFonts w:eastAsia="Times New Roman" w:cstheme="minorHAnsi"/>
          <w:bCs/>
          <w:sz w:val="22"/>
          <w:lang w:eastAsia="fr-FR"/>
        </w:rPr>
        <w:t>Modalités d’entretien</w:t>
      </w:r>
      <w:r w:rsidRPr="00186849">
        <w:rPr>
          <w:rFonts w:eastAsia="Times New Roman" w:cstheme="minorHAnsi"/>
          <w:sz w:val="22"/>
          <w:lang w:eastAsia="fr-FR"/>
        </w:rPr>
        <w:t xml:space="preserve"> : accès facile aux organes d’entretien courant (filtres, niveaux, etc.) pour réduire les temps d’immobilisation.</w:t>
      </w:r>
    </w:p>
    <w:p w14:paraId="09638EF9" w14:textId="77777777" w:rsidR="006E6515" w:rsidRPr="00186849" w:rsidRDefault="006E6515" w:rsidP="006E6515">
      <w:pPr>
        <w:numPr>
          <w:ilvl w:val="0"/>
          <w:numId w:val="31"/>
        </w:numPr>
        <w:suppressAutoHyphens w:val="0"/>
        <w:spacing w:before="0" w:after="0" w:line="240" w:lineRule="auto"/>
        <w:ind w:left="1440"/>
        <w:jc w:val="left"/>
        <w:rPr>
          <w:rFonts w:eastAsia="Times New Roman" w:cstheme="minorHAnsi"/>
          <w:sz w:val="22"/>
          <w:lang w:eastAsia="fr-FR"/>
        </w:rPr>
      </w:pPr>
      <w:r w:rsidRPr="00186849">
        <w:rPr>
          <w:rFonts w:eastAsia="Times New Roman" w:cstheme="minorHAnsi"/>
          <w:bCs/>
          <w:sz w:val="22"/>
          <w:lang w:eastAsia="fr-FR"/>
        </w:rPr>
        <w:t>Réduction des pollutions</w:t>
      </w:r>
      <w:r w:rsidRPr="00186849">
        <w:rPr>
          <w:rFonts w:eastAsia="Times New Roman" w:cstheme="minorHAnsi"/>
          <w:sz w:val="22"/>
          <w:lang w:eastAsia="fr-FR"/>
        </w:rPr>
        <w:t xml:space="preserve"> : conformité avec les normes en vigueur</w:t>
      </w:r>
    </w:p>
    <w:p w14:paraId="4B709E34" w14:textId="77777777" w:rsidR="006E6515" w:rsidRPr="00186849" w:rsidRDefault="006E6515" w:rsidP="006E6515">
      <w:pPr>
        <w:spacing w:after="0" w:line="240" w:lineRule="auto"/>
        <w:ind w:left="1440"/>
        <w:rPr>
          <w:rFonts w:eastAsia="Times New Roman" w:cstheme="minorHAnsi"/>
          <w:sz w:val="22"/>
          <w:lang w:eastAsia="fr-FR"/>
        </w:rPr>
      </w:pPr>
    </w:p>
    <w:p w14:paraId="3A721020" w14:textId="77777777" w:rsidR="006E6515" w:rsidRPr="00186849" w:rsidRDefault="006E6515" w:rsidP="006E6515">
      <w:pPr>
        <w:spacing w:after="0" w:line="240" w:lineRule="auto"/>
        <w:outlineLvl w:val="2"/>
        <w:rPr>
          <w:rFonts w:eastAsia="Times New Roman" w:cstheme="minorHAnsi"/>
          <w:b/>
          <w:bCs/>
          <w:sz w:val="22"/>
          <w:lang w:eastAsia="fr-FR"/>
        </w:rPr>
      </w:pPr>
      <w:r w:rsidRPr="00186849">
        <w:rPr>
          <w:rFonts w:eastAsia="Times New Roman" w:cstheme="minorHAnsi"/>
          <w:b/>
          <w:bCs/>
          <w:sz w:val="22"/>
          <w:lang w:eastAsia="fr-FR"/>
        </w:rPr>
        <w:t>1.3. Transmission</w:t>
      </w:r>
    </w:p>
    <w:p w14:paraId="44E1704B" w14:textId="38C99816" w:rsidR="006E6515" w:rsidRPr="00186849" w:rsidRDefault="006E6515" w:rsidP="006E6515">
      <w:pPr>
        <w:spacing w:after="0" w:line="240" w:lineRule="auto"/>
        <w:rPr>
          <w:rFonts w:eastAsia="Times New Roman" w:cstheme="minorHAnsi"/>
          <w:sz w:val="22"/>
          <w:lang w:eastAsia="fr-FR"/>
        </w:rPr>
      </w:pPr>
      <w:r w:rsidRPr="00186849">
        <w:rPr>
          <w:rFonts w:eastAsia="Times New Roman" w:cstheme="minorHAnsi"/>
          <w:sz w:val="22"/>
          <w:lang w:eastAsia="fr-FR"/>
        </w:rPr>
        <w:t xml:space="preserve">Le système de transmission </w:t>
      </w:r>
      <w:r w:rsidR="00DB31E1" w:rsidRPr="00186849">
        <w:rPr>
          <w:rFonts w:eastAsia="Times New Roman" w:cstheme="minorHAnsi"/>
          <w:sz w:val="22"/>
          <w:lang w:eastAsia="fr-FR"/>
        </w:rPr>
        <w:t>d</w:t>
      </w:r>
      <w:r w:rsidR="00DB31E1">
        <w:rPr>
          <w:rFonts w:eastAsia="Times New Roman" w:cstheme="minorHAnsi"/>
          <w:sz w:val="22"/>
          <w:lang w:eastAsia="fr-FR"/>
        </w:rPr>
        <w:t>oit</w:t>
      </w:r>
      <w:r w:rsidR="00DB31E1" w:rsidRPr="00186849">
        <w:rPr>
          <w:rFonts w:eastAsia="Times New Roman" w:cstheme="minorHAnsi"/>
          <w:sz w:val="22"/>
          <w:lang w:eastAsia="fr-FR"/>
        </w:rPr>
        <w:t xml:space="preserve"> </w:t>
      </w:r>
      <w:r w:rsidRPr="00186849">
        <w:rPr>
          <w:rFonts w:eastAsia="Times New Roman" w:cstheme="minorHAnsi"/>
          <w:sz w:val="22"/>
          <w:lang w:eastAsia="fr-FR"/>
        </w:rPr>
        <w:t>garantir souplesse d'utilisation, efficacité énergétique et adaptation à tous types de terrain :</w:t>
      </w:r>
    </w:p>
    <w:p w14:paraId="179DD0D4" w14:textId="77777777" w:rsidR="006E6515" w:rsidRPr="00186849" w:rsidRDefault="006E6515" w:rsidP="006E6515">
      <w:pPr>
        <w:numPr>
          <w:ilvl w:val="0"/>
          <w:numId w:val="32"/>
        </w:numPr>
        <w:suppressAutoHyphens w:val="0"/>
        <w:spacing w:before="0" w:after="0" w:line="240" w:lineRule="auto"/>
        <w:ind w:left="1440"/>
        <w:jc w:val="left"/>
        <w:rPr>
          <w:rFonts w:eastAsia="Times New Roman" w:cstheme="minorHAnsi"/>
          <w:sz w:val="22"/>
          <w:lang w:eastAsia="fr-FR"/>
        </w:rPr>
      </w:pPr>
      <w:r w:rsidRPr="00186849">
        <w:rPr>
          <w:rFonts w:eastAsia="Times New Roman" w:cstheme="minorHAnsi"/>
          <w:bCs/>
          <w:sz w:val="22"/>
          <w:lang w:eastAsia="fr-FR"/>
        </w:rPr>
        <w:t>Type de transmission</w:t>
      </w:r>
      <w:r w:rsidRPr="00186849">
        <w:rPr>
          <w:rFonts w:eastAsia="Times New Roman" w:cstheme="minorHAnsi"/>
          <w:sz w:val="22"/>
          <w:lang w:eastAsia="fr-FR"/>
        </w:rPr>
        <w:t xml:space="preserve"> : mécanique, hydrostatique, ….</w:t>
      </w:r>
    </w:p>
    <w:p w14:paraId="1C6117DB" w14:textId="28DC4628" w:rsidR="006E6515" w:rsidRPr="00186849" w:rsidRDefault="006E6515" w:rsidP="006E6515">
      <w:pPr>
        <w:numPr>
          <w:ilvl w:val="0"/>
          <w:numId w:val="32"/>
        </w:numPr>
        <w:suppressAutoHyphens w:val="0"/>
        <w:spacing w:before="0" w:after="0" w:line="240" w:lineRule="auto"/>
        <w:ind w:left="1440"/>
        <w:jc w:val="left"/>
        <w:rPr>
          <w:rFonts w:eastAsia="Times New Roman" w:cstheme="minorHAnsi"/>
          <w:sz w:val="22"/>
          <w:lang w:eastAsia="fr-FR"/>
        </w:rPr>
      </w:pPr>
      <w:r w:rsidRPr="00186849">
        <w:rPr>
          <w:rFonts w:eastAsia="Times New Roman" w:cstheme="minorHAnsi"/>
          <w:bCs/>
          <w:sz w:val="22"/>
          <w:lang w:eastAsia="fr-FR"/>
        </w:rPr>
        <w:t>Plage de vitesses</w:t>
      </w:r>
      <w:r w:rsidRPr="00186849">
        <w:rPr>
          <w:rFonts w:eastAsia="Times New Roman" w:cstheme="minorHAnsi"/>
          <w:sz w:val="22"/>
          <w:lang w:eastAsia="fr-FR"/>
        </w:rPr>
        <w:t xml:space="preserve"> : le pulvérisateur </w:t>
      </w:r>
      <w:r w:rsidR="00DB31E1" w:rsidRPr="00186849">
        <w:rPr>
          <w:rFonts w:eastAsia="Times New Roman" w:cstheme="minorHAnsi"/>
          <w:sz w:val="22"/>
          <w:lang w:eastAsia="fr-FR"/>
        </w:rPr>
        <w:t>d</w:t>
      </w:r>
      <w:r w:rsidR="00DB31E1">
        <w:rPr>
          <w:rFonts w:eastAsia="Times New Roman" w:cstheme="minorHAnsi"/>
          <w:sz w:val="22"/>
          <w:lang w:eastAsia="fr-FR"/>
        </w:rPr>
        <w:t>oit</w:t>
      </w:r>
      <w:r w:rsidR="00DB31E1" w:rsidRPr="00186849">
        <w:rPr>
          <w:rFonts w:eastAsia="Times New Roman" w:cstheme="minorHAnsi"/>
          <w:sz w:val="22"/>
          <w:lang w:eastAsia="fr-FR"/>
        </w:rPr>
        <w:t xml:space="preserve"> </w:t>
      </w:r>
      <w:r w:rsidRPr="00186849">
        <w:rPr>
          <w:rFonts w:eastAsia="Times New Roman" w:cstheme="minorHAnsi"/>
          <w:sz w:val="22"/>
          <w:lang w:eastAsia="fr-FR"/>
        </w:rPr>
        <w:t>offrir une plage de vitesses adaptée aux différentes phases de travail (pulvérisation, transport, manœuvres lentes).</w:t>
      </w:r>
    </w:p>
    <w:p w14:paraId="53DCE0EF" w14:textId="77777777" w:rsidR="006E6515" w:rsidRPr="00186849" w:rsidRDefault="006E6515" w:rsidP="006E6515">
      <w:pPr>
        <w:numPr>
          <w:ilvl w:val="0"/>
          <w:numId w:val="32"/>
        </w:numPr>
        <w:suppressAutoHyphens w:val="0"/>
        <w:spacing w:before="0" w:after="0" w:line="240" w:lineRule="auto"/>
        <w:ind w:left="1440"/>
        <w:jc w:val="left"/>
        <w:rPr>
          <w:rFonts w:cstheme="minorHAnsi"/>
          <w:sz w:val="22"/>
        </w:rPr>
      </w:pPr>
      <w:r w:rsidRPr="00186849">
        <w:rPr>
          <w:rFonts w:eastAsia="Times New Roman" w:cstheme="minorHAnsi"/>
          <w:bCs/>
          <w:sz w:val="22"/>
          <w:lang w:eastAsia="fr-FR"/>
        </w:rPr>
        <w:t>Système de freinage</w:t>
      </w:r>
      <w:r w:rsidRPr="00186849">
        <w:rPr>
          <w:rFonts w:eastAsia="Times New Roman" w:cstheme="minorHAnsi"/>
          <w:sz w:val="22"/>
          <w:lang w:eastAsia="fr-FR"/>
        </w:rPr>
        <w:t xml:space="preserve"> : freins efficaces et sécurisants, adaptés au poids total en charge.</w:t>
      </w:r>
    </w:p>
    <w:p w14:paraId="5BAE0963" w14:textId="77777777" w:rsidR="006E6515" w:rsidRPr="00186849" w:rsidRDefault="006E6515" w:rsidP="006E6515">
      <w:pPr>
        <w:spacing w:after="0" w:line="240" w:lineRule="auto"/>
        <w:ind w:left="1440"/>
        <w:rPr>
          <w:rFonts w:cstheme="minorHAnsi"/>
          <w:sz w:val="22"/>
        </w:rPr>
      </w:pPr>
    </w:p>
    <w:p w14:paraId="3EAB0FA1" w14:textId="77777777" w:rsidR="006E6515" w:rsidRPr="00186849" w:rsidRDefault="006E6515" w:rsidP="006E6515">
      <w:pPr>
        <w:spacing w:after="0" w:line="240" w:lineRule="auto"/>
        <w:outlineLvl w:val="2"/>
        <w:rPr>
          <w:rFonts w:eastAsia="Times New Roman" w:cstheme="minorHAnsi"/>
          <w:b/>
          <w:bCs/>
          <w:sz w:val="22"/>
          <w:lang w:eastAsia="fr-FR"/>
        </w:rPr>
      </w:pPr>
      <w:r w:rsidRPr="00186849">
        <w:rPr>
          <w:rFonts w:eastAsia="Times New Roman" w:cstheme="minorHAnsi"/>
          <w:b/>
          <w:bCs/>
          <w:sz w:val="22"/>
          <w:lang w:eastAsia="fr-FR"/>
        </w:rPr>
        <w:t>1.4. Essieux, Motricité et Direction :</w:t>
      </w:r>
    </w:p>
    <w:p w14:paraId="43836636" w14:textId="2820C4AA" w:rsidR="006E6515" w:rsidRPr="00186849" w:rsidRDefault="006E6515" w:rsidP="006E6515">
      <w:pPr>
        <w:spacing w:after="0"/>
        <w:rPr>
          <w:rFonts w:cstheme="minorHAnsi"/>
          <w:sz w:val="22"/>
          <w:u w:val="single"/>
        </w:rPr>
      </w:pPr>
      <w:proofErr w:type="gramStart"/>
      <w:r w:rsidRPr="00186849">
        <w:rPr>
          <w:rFonts w:cstheme="minorHAnsi"/>
          <w:sz w:val="22"/>
        </w:rPr>
        <w:t>le</w:t>
      </w:r>
      <w:proofErr w:type="gramEnd"/>
      <w:r w:rsidRPr="00186849">
        <w:rPr>
          <w:rFonts w:cstheme="minorHAnsi"/>
          <w:sz w:val="22"/>
        </w:rPr>
        <w:t xml:space="preserve"> pulvérisateur </w:t>
      </w:r>
      <w:r w:rsidR="00DB31E1" w:rsidRPr="00186849">
        <w:rPr>
          <w:rFonts w:cstheme="minorHAnsi"/>
          <w:sz w:val="22"/>
        </w:rPr>
        <w:t>d</w:t>
      </w:r>
      <w:r w:rsidR="00DB31E1">
        <w:rPr>
          <w:rFonts w:cstheme="minorHAnsi"/>
          <w:sz w:val="22"/>
        </w:rPr>
        <w:t>oit</w:t>
      </w:r>
      <w:r w:rsidR="00DB31E1" w:rsidRPr="00186849">
        <w:rPr>
          <w:rFonts w:cstheme="minorHAnsi"/>
          <w:sz w:val="22"/>
        </w:rPr>
        <w:t xml:space="preserve"> </w:t>
      </w:r>
      <w:r w:rsidRPr="00186849">
        <w:rPr>
          <w:rFonts w:cstheme="minorHAnsi"/>
          <w:sz w:val="22"/>
        </w:rPr>
        <w:t xml:space="preserve">être équipé pour assurer une bonne motricité et maniabilité sur tous types de terrain. Les éléments suivants sont </w:t>
      </w:r>
      <w:r w:rsidR="00DB31E1" w:rsidRPr="00186849">
        <w:rPr>
          <w:rFonts w:cstheme="minorHAnsi"/>
          <w:sz w:val="22"/>
        </w:rPr>
        <w:t>à</w:t>
      </w:r>
      <w:r w:rsidRPr="00186849">
        <w:rPr>
          <w:rFonts w:cstheme="minorHAnsi"/>
          <w:sz w:val="22"/>
        </w:rPr>
        <w:t xml:space="preserve"> préciser :</w:t>
      </w:r>
    </w:p>
    <w:p w14:paraId="22F4ED7A" w14:textId="77777777" w:rsidR="006E6515" w:rsidRPr="00186849" w:rsidRDefault="006E6515" w:rsidP="006E6515">
      <w:pPr>
        <w:pStyle w:val="Paragraphedeliste"/>
        <w:numPr>
          <w:ilvl w:val="0"/>
          <w:numId w:val="33"/>
        </w:numPr>
        <w:suppressAutoHyphens w:val="0"/>
        <w:spacing w:before="0" w:after="0" w:line="259" w:lineRule="auto"/>
        <w:contextualSpacing/>
        <w:jc w:val="left"/>
        <w:rPr>
          <w:rFonts w:cstheme="minorHAnsi"/>
          <w:sz w:val="22"/>
        </w:rPr>
      </w:pPr>
      <w:r w:rsidRPr="00186849">
        <w:rPr>
          <w:rFonts w:cstheme="minorHAnsi"/>
          <w:sz w:val="22"/>
        </w:rPr>
        <w:t>Nombre de roues motrices</w:t>
      </w:r>
    </w:p>
    <w:p w14:paraId="29471C37" w14:textId="77777777" w:rsidR="006E6515" w:rsidRPr="00186849" w:rsidRDefault="006E6515" w:rsidP="006E6515">
      <w:pPr>
        <w:pStyle w:val="Paragraphedeliste"/>
        <w:numPr>
          <w:ilvl w:val="0"/>
          <w:numId w:val="33"/>
        </w:numPr>
        <w:suppressAutoHyphens w:val="0"/>
        <w:spacing w:before="0" w:after="0" w:line="259" w:lineRule="auto"/>
        <w:contextualSpacing/>
        <w:jc w:val="left"/>
        <w:rPr>
          <w:rFonts w:cstheme="minorHAnsi"/>
          <w:sz w:val="22"/>
        </w:rPr>
      </w:pPr>
      <w:proofErr w:type="spellStart"/>
      <w:r w:rsidRPr="00186849">
        <w:rPr>
          <w:rFonts w:cstheme="minorHAnsi"/>
          <w:sz w:val="22"/>
        </w:rPr>
        <w:t>Systéme</w:t>
      </w:r>
      <w:proofErr w:type="spellEnd"/>
      <w:r w:rsidRPr="00186849">
        <w:rPr>
          <w:rFonts w:cstheme="minorHAnsi"/>
          <w:sz w:val="22"/>
        </w:rPr>
        <w:t xml:space="preserve"> de blocage de différentiel</w:t>
      </w:r>
    </w:p>
    <w:p w14:paraId="28123AFB" w14:textId="77777777" w:rsidR="006E6515" w:rsidRPr="00186849" w:rsidRDefault="006E6515" w:rsidP="006E6515">
      <w:pPr>
        <w:pStyle w:val="Paragraphedeliste"/>
        <w:numPr>
          <w:ilvl w:val="0"/>
          <w:numId w:val="33"/>
        </w:numPr>
        <w:suppressAutoHyphens w:val="0"/>
        <w:spacing w:before="0" w:after="0" w:line="259" w:lineRule="auto"/>
        <w:contextualSpacing/>
        <w:jc w:val="left"/>
        <w:rPr>
          <w:rFonts w:cstheme="minorHAnsi"/>
          <w:sz w:val="22"/>
        </w:rPr>
      </w:pPr>
      <w:r w:rsidRPr="00186849">
        <w:rPr>
          <w:rFonts w:cstheme="minorHAnsi"/>
          <w:sz w:val="22"/>
        </w:rPr>
        <w:t>Nombre de roues directrices</w:t>
      </w:r>
    </w:p>
    <w:p w14:paraId="5E6D7038" w14:textId="77777777" w:rsidR="006E6515" w:rsidRPr="00186849" w:rsidRDefault="006E6515" w:rsidP="006E6515">
      <w:pPr>
        <w:pStyle w:val="Paragraphedeliste"/>
        <w:numPr>
          <w:ilvl w:val="0"/>
          <w:numId w:val="33"/>
        </w:numPr>
        <w:suppressAutoHyphens w:val="0"/>
        <w:spacing w:before="0" w:after="0" w:line="259" w:lineRule="auto"/>
        <w:contextualSpacing/>
        <w:jc w:val="left"/>
        <w:rPr>
          <w:rFonts w:cstheme="minorHAnsi"/>
          <w:sz w:val="22"/>
        </w:rPr>
      </w:pPr>
      <w:r w:rsidRPr="00186849">
        <w:rPr>
          <w:rFonts w:cstheme="minorHAnsi"/>
          <w:sz w:val="22"/>
        </w:rPr>
        <w:lastRenderedPageBreak/>
        <w:t>Le rayon de braquage</w:t>
      </w:r>
    </w:p>
    <w:p w14:paraId="277707A9" w14:textId="77777777" w:rsidR="006E6515" w:rsidRPr="00186849" w:rsidRDefault="006E6515" w:rsidP="006E6515">
      <w:pPr>
        <w:pStyle w:val="Paragraphedeliste"/>
        <w:spacing w:after="0"/>
        <w:ind w:left="1428"/>
        <w:rPr>
          <w:rFonts w:cstheme="minorHAnsi"/>
          <w:sz w:val="22"/>
        </w:rPr>
      </w:pPr>
    </w:p>
    <w:p w14:paraId="1C6DA6C7" w14:textId="77777777" w:rsidR="006E6515" w:rsidRPr="00186849" w:rsidRDefault="006E6515" w:rsidP="006E6515">
      <w:pPr>
        <w:spacing w:after="0" w:line="240" w:lineRule="auto"/>
        <w:rPr>
          <w:rFonts w:cstheme="minorHAnsi"/>
          <w:b/>
          <w:sz w:val="22"/>
        </w:rPr>
      </w:pPr>
      <w:r w:rsidRPr="00186849">
        <w:rPr>
          <w:rFonts w:cstheme="minorHAnsi"/>
          <w:b/>
          <w:sz w:val="22"/>
        </w:rPr>
        <w:t>1.5. Jeux de roues et largeur hors tout</w:t>
      </w:r>
    </w:p>
    <w:p w14:paraId="35A3E59A" w14:textId="0C2578B1" w:rsidR="006E6515" w:rsidRPr="00F83CCB" w:rsidRDefault="006E6515" w:rsidP="006E6515">
      <w:pPr>
        <w:spacing w:after="0" w:line="240" w:lineRule="auto"/>
        <w:rPr>
          <w:rFonts w:eastAsia="Times New Roman" w:cstheme="minorHAnsi"/>
          <w:sz w:val="22"/>
          <w:lang w:eastAsia="fr-FR"/>
        </w:rPr>
      </w:pPr>
      <w:r w:rsidRPr="00F83CCB">
        <w:rPr>
          <w:rFonts w:eastAsia="Times New Roman" w:cstheme="minorHAnsi"/>
          <w:sz w:val="22"/>
          <w:lang w:eastAsia="fr-FR"/>
        </w:rPr>
        <w:t xml:space="preserve">Le pulvérisateur </w:t>
      </w:r>
      <w:r w:rsidR="00DB31E1" w:rsidRPr="00F83CCB">
        <w:rPr>
          <w:rFonts w:eastAsia="Times New Roman" w:cstheme="minorHAnsi"/>
          <w:sz w:val="22"/>
          <w:lang w:eastAsia="fr-FR"/>
        </w:rPr>
        <w:t xml:space="preserve">doit </w:t>
      </w:r>
      <w:r w:rsidRPr="00F83CCB">
        <w:rPr>
          <w:rFonts w:eastAsia="Times New Roman" w:cstheme="minorHAnsi"/>
          <w:sz w:val="22"/>
          <w:lang w:eastAsia="fr-FR"/>
        </w:rPr>
        <w:t xml:space="preserve">être équipé d’un jeu de </w:t>
      </w:r>
      <w:r w:rsidRPr="00F83CCB">
        <w:rPr>
          <w:rFonts w:eastAsia="Times New Roman" w:cstheme="minorHAnsi"/>
          <w:bCs/>
          <w:sz w:val="22"/>
          <w:lang w:eastAsia="fr-FR"/>
        </w:rPr>
        <w:t>roues étroites</w:t>
      </w:r>
      <w:r w:rsidRPr="00F83CCB">
        <w:rPr>
          <w:rFonts w:eastAsia="Times New Roman" w:cstheme="minorHAnsi"/>
          <w:sz w:val="22"/>
          <w:lang w:eastAsia="fr-FR"/>
        </w:rPr>
        <w:t xml:space="preserve"> (dimensions à préciser)</w:t>
      </w:r>
      <w:r w:rsidR="004D6D1D" w:rsidRPr="00F83CCB">
        <w:rPr>
          <w:rFonts w:eastAsia="Times New Roman" w:cstheme="minorHAnsi"/>
          <w:sz w:val="22"/>
          <w:lang w:eastAsia="fr-FR"/>
        </w:rPr>
        <w:t xml:space="preserve"> </w:t>
      </w:r>
      <w:r w:rsidR="004D6D1D" w:rsidRPr="00243CCB">
        <w:rPr>
          <w:rFonts w:eastAsia="Times New Roman" w:cstheme="minorHAnsi"/>
          <w:sz w:val="22"/>
          <w:lang w:eastAsia="fr-FR"/>
        </w:rPr>
        <w:t xml:space="preserve">en tenant </w:t>
      </w:r>
      <w:r w:rsidR="00C17D84" w:rsidRPr="00243CCB">
        <w:rPr>
          <w:rFonts w:eastAsia="Times New Roman" w:cstheme="minorHAnsi"/>
          <w:sz w:val="22"/>
          <w:lang w:eastAsia="fr-FR"/>
        </w:rPr>
        <w:t xml:space="preserve">compte </w:t>
      </w:r>
      <w:r w:rsidR="004D6D1D" w:rsidRPr="00243CCB">
        <w:rPr>
          <w:rFonts w:eastAsia="Times New Roman" w:cstheme="minorHAnsi"/>
          <w:sz w:val="22"/>
          <w:lang w:eastAsia="fr-FR"/>
        </w:rPr>
        <w:t>que la largeur maximum</w:t>
      </w:r>
      <w:r w:rsidR="00C17D84" w:rsidRPr="00243CCB">
        <w:rPr>
          <w:rFonts w:eastAsia="Times New Roman" w:cstheme="minorHAnsi"/>
          <w:sz w:val="22"/>
          <w:lang w:eastAsia="fr-FR"/>
        </w:rPr>
        <w:t xml:space="preserve"> du pneumatique</w:t>
      </w:r>
      <w:r w:rsidR="004D6D1D" w:rsidRPr="00243CCB">
        <w:rPr>
          <w:rFonts w:eastAsia="Times New Roman" w:cstheme="minorHAnsi"/>
          <w:sz w:val="22"/>
          <w:lang w:eastAsia="fr-FR"/>
        </w:rPr>
        <w:t xml:space="preserve"> devra être de 300mm</w:t>
      </w:r>
    </w:p>
    <w:p w14:paraId="4D026807" w14:textId="77777777" w:rsidR="00F850A0" w:rsidRDefault="006E6515" w:rsidP="00F850A0">
      <w:pPr>
        <w:spacing w:after="0" w:line="240" w:lineRule="auto"/>
        <w:rPr>
          <w:rFonts w:eastAsia="Times New Roman" w:cstheme="minorHAnsi"/>
          <w:sz w:val="22"/>
          <w:lang w:eastAsia="fr-FR"/>
        </w:rPr>
      </w:pPr>
      <w:r w:rsidRPr="00243CCB">
        <w:rPr>
          <w:rFonts w:eastAsia="Times New Roman" w:cstheme="minorHAnsi"/>
          <w:sz w:val="22"/>
          <w:lang w:eastAsia="fr-FR"/>
        </w:rPr>
        <w:t xml:space="preserve">La </w:t>
      </w:r>
      <w:r w:rsidRPr="00243CCB">
        <w:rPr>
          <w:rFonts w:eastAsia="Times New Roman" w:cstheme="minorHAnsi"/>
          <w:bCs/>
          <w:sz w:val="22"/>
          <w:lang w:eastAsia="fr-FR"/>
        </w:rPr>
        <w:t xml:space="preserve">voie du pulvérisateur </w:t>
      </w:r>
      <w:r w:rsidR="004D6D1D" w:rsidRPr="00243CCB">
        <w:rPr>
          <w:rFonts w:eastAsia="Times New Roman" w:cstheme="minorHAnsi"/>
          <w:bCs/>
          <w:sz w:val="22"/>
          <w:lang w:eastAsia="fr-FR"/>
        </w:rPr>
        <w:t>doit être de 1800mm</w:t>
      </w:r>
      <w:r w:rsidRPr="00243CCB">
        <w:rPr>
          <w:rFonts w:eastAsia="Times New Roman" w:cstheme="minorHAnsi"/>
          <w:sz w:val="22"/>
          <w:lang w:eastAsia="fr-FR"/>
        </w:rPr>
        <w:t>.</w:t>
      </w:r>
      <w:r w:rsidRPr="00F83CCB">
        <w:rPr>
          <w:rFonts w:eastAsia="Times New Roman" w:cstheme="minorHAnsi"/>
          <w:sz w:val="22"/>
          <w:lang w:eastAsia="fr-FR"/>
        </w:rPr>
        <w:br/>
        <w:t xml:space="preserve">Quelle que soit la configuration, la </w:t>
      </w:r>
      <w:r w:rsidRPr="00F83CCB">
        <w:rPr>
          <w:rFonts w:eastAsia="Times New Roman" w:cstheme="minorHAnsi"/>
          <w:bCs/>
          <w:sz w:val="22"/>
          <w:lang w:eastAsia="fr-FR"/>
        </w:rPr>
        <w:t xml:space="preserve">largeur </w:t>
      </w:r>
      <w:proofErr w:type="gramStart"/>
      <w:r w:rsidRPr="00F83CCB">
        <w:rPr>
          <w:rFonts w:eastAsia="Times New Roman" w:cstheme="minorHAnsi"/>
          <w:bCs/>
          <w:sz w:val="22"/>
          <w:lang w:eastAsia="fr-FR"/>
        </w:rPr>
        <w:t>hors</w:t>
      </w:r>
      <w:proofErr w:type="gramEnd"/>
      <w:r w:rsidRPr="00F83CCB">
        <w:rPr>
          <w:rFonts w:eastAsia="Times New Roman" w:cstheme="minorHAnsi"/>
          <w:bCs/>
          <w:sz w:val="22"/>
          <w:lang w:eastAsia="fr-FR"/>
        </w:rPr>
        <w:t xml:space="preserve"> tout mesurée à l’extérieur des roues</w:t>
      </w:r>
      <w:r w:rsidRPr="00F83CCB">
        <w:rPr>
          <w:rFonts w:eastAsia="Times New Roman" w:cstheme="minorHAnsi"/>
          <w:sz w:val="22"/>
          <w:lang w:eastAsia="fr-FR"/>
        </w:rPr>
        <w:t xml:space="preserve"> </w:t>
      </w:r>
      <w:r w:rsidR="00DB31E1" w:rsidRPr="00F83CCB">
        <w:rPr>
          <w:rFonts w:eastAsia="Times New Roman" w:cstheme="minorHAnsi"/>
          <w:sz w:val="22"/>
          <w:lang w:eastAsia="fr-FR"/>
        </w:rPr>
        <w:t xml:space="preserve">doit </w:t>
      </w:r>
      <w:r w:rsidRPr="00F83CCB">
        <w:rPr>
          <w:rFonts w:eastAsia="Times New Roman" w:cstheme="minorHAnsi"/>
          <w:sz w:val="22"/>
          <w:lang w:eastAsia="fr-FR"/>
        </w:rPr>
        <w:t xml:space="preserve">impérativement être </w:t>
      </w:r>
      <w:r w:rsidRPr="00F83CCB">
        <w:rPr>
          <w:rFonts w:eastAsia="Times New Roman" w:cstheme="minorHAnsi"/>
          <w:bCs/>
          <w:sz w:val="22"/>
          <w:lang w:eastAsia="fr-FR"/>
        </w:rPr>
        <w:t xml:space="preserve">inférieure ou égale à 2150 </w:t>
      </w:r>
      <w:proofErr w:type="spellStart"/>
      <w:r w:rsidRPr="00F83CCB">
        <w:rPr>
          <w:rFonts w:eastAsia="Times New Roman" w:cstheme="minorHAnsi"/>
          <w:bCs/>
          <w:sz w:val="22"/>
          <w:lang w:eastAsia="fr-FR"/>
        </w:rPr>
        <w:t>mm</w:t>
      </w:r>
      <w:r w:rsidRPr="00F83CCB">
        <w:rPr>
          <w:rFonts w:eastAsia="Times New Roman" w:cstheme="minorHAnsi"/>
          <w:sz w:val="22"/>
          <w:lang w:eastAsia="fr-FR"/>
        </w:rPr>
        <w:t>.</w:t>
      </w:r>
      <w:proofErr w:type="spellEnd"/>
    </w:p>
    <w:p w14:paraId="55EEEC26" w14:textId="77777777" w:rsidR="00F850A0" w:rsidRDefault="00F850A0" w:rsidP="00F850A0">
      <w:pPr>
        <w:spacing w:after="0" w:line="240" w:lineRule="auto"/>
        <w:rPr>
          <w:rStyle w:val="lev"/>
          <w:rFonts w:cstheme="minorHAnsi"/>
          <w:bCs w:val="0"/>
          <w:sz w:val="22"/>
        </w:rPr>
      </w:pPr>
    </w:p>
    <w:p w14:paraId="3823D6C8" w14:textId="4C8B3D19" w:rsidR="006E6515" w:rsidRPr="00F850A0" w:rsidRDefault="00F850A0" w:rsidP="00F850A0">
      <w:pPr>
        <w:spacing w:after="0" w:line="240" w:lineRule="auto"/>
        <w:rPr>
          <w:rFonts w:eastAsia="Times New Roman" w:cstheme="minorHAnsi"/>
          <w:sz w:val="22"/>
          <w:lang w:eastAsia="fr-FR"/>
        </w:rPr>
      </w:pPr>
      <w:r>
        <w:rPr>
          <w:rStyle w:val="lev"/>
          <w:rFonts w:cstheme="minorHAnsi"/>
          <w:bCs w:val="0"/>
          <w:sz w:val="22"/>
        </w:rPr>
        <w:t xml:space="preserve">1.6. </w:t>
      </w:r>
      <w:r w:rsidR="006E6515" w:rsidRPr="00186849">
        <w:rPr>
          <w:rStyle w:val="lev"/>
          <w:rFonts w:cstheme="minorHAnsi"/>
          <w:bCs w:val="0"/>
          <w:sz w:val="22"/>
        </w:rPr>
        <w:t>Cabine</w:t>
      </w:r>
    </w:p>
    <w:p w14:paraId="51F38F39" w14:textId="672ED744" w:rsidR="006E6515" w:rsidRPr="00186849" w:rsidRDefault="006E6515" w:rsidP="006E6515">
      <w:pPr>
        <w:spacing w:after="0"/>
        <w:rPr>
          <w:rFonts w:cstheme="minorHAnsi"/>
          <w:sz w:val="22"/>
        </w:rPr>
      </w:pPr>
      <w:r w:rsidRPr="00186849">
        <w:rPr>
          <w:rFonts w:cstheme="minorHAnsi"/>
          <w:sz w:val="22"/>
        </w:rPr>
        <w:t xml:space="preserve">La cabine </w:t>
      </w:r>
      <w:r w:rsidR="00DB31E1" w:rsidRPr="00186849">
        <w:rPr>
          <w:rFonts w:cstheme="minorHAnsi"/>
          <w:sz w:val="22"/>
        </w:rPr>
        <w:t>d</w:t>
      </w:r>
      <w:r w:rsidR="00DB31E1">
        <w:rPr>
          <w:rFonts w:cstheme="minorHAnsi"/>
          <w:sz w:val="22"/>
        </w:rPr>
        <w:t>oit</w:t>
      </w:r>
      <w:r w:rsidR="00DB31E1" w:rsidRPr="00186849">
        <w:rPr>
          <w:rFonts w:cstheme="minorHAnsi"/>
          <w:sz w:val="22"/>
        </w:rPr>
        <w:t xml:space="preserve"> </w:t>
      </w:r>
      <w:r w:rsidRPr="00186849">
        <w:rPr>
          <w:rFonts w:cstheme="minorHAnsi"/>
          <w:sz w:val="22"/>
        </w:rPr>
        <w:t>offrir un environnement de travail confortable, ergonomique et sécurisé pour l’opérateur. Les éléments suivants d</w:t>
      </w:r>
      <w:r w:rsidR="00DB31E1">
        <w:rPr>
          <w:rFonts w:cstheme="minorHAnsi"/>
          <w:sz w:val="22"/>
        </w:rPr>
        <w:t>oi</w:t>
      </w:r>
      <w:r w:rsidRPr="00186849">
        <w:rPr>
          <w:rFonts w:cstheme="minorHAnsi"/>
          <w:sz w:val="22"/>
        </w:rPr>
        <w:t>v</w:t>
      </w:r>
      <w:r w:rsidR="00DB31E1">
        <w:rPr>
          <w:rFonts w:cstheme="minorHAnsi"/>
          <w:sz w:val="22"/>
        </w:rPr>
        <w:t>e</w:t>
      </w:r>
      <w:r w:rsidRPr="00186849">
        <w:rPr>
          <w:rFonts w:cstheme="minorHAnsi"/>
          <w:sz w:val="22"/>
        </w:rPr>
        <w:t>nt être précisés :</w:t>
      </w:r>
    </w:p>
    <w:p w14:paraId="07CA4C03" w14:textId="77777777" w:rsidR="006E6515" w:rsidRPr="00186849" w:rsidRDefault="006E6515" w:rsidP="006E6515">
      <w:pPr>
        <w:numPr>
          <w:ilvl w:val="0"/>
          <w:numId w:val="39"/>
        </w:numPr>
        <w:suppressAutoHyphens w:val="0"/>
        <w:spacing w:before="0" w:after="0" w:line="240" w:lineRule="auto"/>
        <w:jc w:val="left"/>
        <w:rPr>
          <w:rFonts w:cstheme="minorHAnsi"/>
          <w:sz w:val="22"/>
        </w:rPr>
      </w:pPr>
      <w:r w:rsidRPr="00186849">
        <w:rPr>
          <w:rStyle w:val="lev"/>
          <w:rFonts w:cstheme="minorHAnsi"/>
          <w:sz w:val="22"/>
        </w:rPr>
        <w:t>Accès</w:t>
      </w:r>
      <w:r w:rsidRPr="00186849">
        <w:rPr>
          <w:rFonts w:cstheme="minorHAnsi"/>
          <w:b/>
          <w:sz w:val="22"/>
        </w:rPr>
        <w:t xml:space="preserve"> :</w:t>
      </w:r>
      <w:r w:rsidRPr="00186849">
        <w:rPr>
          <w:rFonts w:cstheme="minorHAnsi"/>
          <w:sz w:val="22"/>
        </w:rPr>
        <w:t xml:space="preserve"> facilité d’accès à la cabine </w:t>
      </w:r>
    </w:p>
    <w:p w14:paraId="76D2BB72" w14:textId="77777777" w:rsidR="006E6515" w:rsidRPr="00186849" w:rsidRDefault="006E6515" w:rsidP="006E6515">
      <w:pPr>
        <w:numPr>
          <w:ilvl w:val="0"/>
          <w:numId w:val="39"/>
        </w:numPr>
        <w:suppressAutoHyphens w:val="0"/>
        <w:spacing w:before="0" w:after="0" w:line="240" w:lineRule="auto"/>
        <w:jc w:val="left"/>
        <w:rPr>
          <w:rFonts w:cstheme="minorHAnsi"/>
          <w:sz w:val="22"/>
        </w:rPr>
      </w:pPr>
      <w:r w:rsidRPr="00186849">
        <w:rPr>
          <w:rStyle w:val="lev"/>
          <w:rFonts w:cstheme="minorHAnsi"/>
          <w:sz w:val="22"/>
        </w:rPr>
        <w:t>Disposition des commandes</w:t>
      </w:r>
      <w:r w:rsidRPr="00186849">
        <w:rPr>
          <w:rFonts w:cstheme="minorHAnsi"/>
          <w:sz w:val="22"/>
        </w:rPr>
        <w:t xml:space="preserve"> : organisation logique et ergonomique des commandes principales, permettant une utilisation intuitive.</w:t>
      </w:r>
    </w:p>
    <w:p w14:paraId="0D6DF2A3" w14:textId="77777777" w:rsidR="006E6515" w:rsidRPr="00186849" w:rsidRDefault="006E6515" w:rsidP="006E6515">
      <w:pPr>
        <w:numPr>
          <w:ilvl w:val="0"/>
          <w:numId w:val="39"/>
        </w:numPr>
        <w:suppressAutoHyphens w:val="0"/>
        <w:spacing w:before="0" w:after="0" w:line="240" w:lineRule="auto"/>
        <w:jc w:val="left"/>
        <w:rPr>
          <w:rFonts w:cstheme="minorHAnsi"/>
          <w:sz w:val="22"/>
        </w:rPr>
      </w:pPr>
      <w:r w:rsidRPr="00186849">
        <w:rPr>
          <w:rStyle w:val="lev"/>
          <w:rFonts w:cstheme="minorHAnsi"/>
          <w:sz w:val="22"/>
        </w:rPr>
        <w:t>Fonction et application de l’écran</w:t>
      </w:r>
      <w:r w:rsidRPr="00186849">
        <w:rPr>
          <w:rFonts w:cstheme="minorHAnsi"/>
          <w:sz w:val="22"/>
        </w:rPr>
        <w:t xml:space="preserve"> : type d’écran (tactile ou non), fonctions disponibles (suivi de pulvérisation, diagnostics, réglages, etc.), clarté de l’affichage.</w:t>
      </w:r>
    </w:p>
    <w:p w14:paraId="4E02122F" w14:textId="77777777" w:rsidR="006E6515" w:rsidRPr="00186849" w:rsidRDefault="006E6515" w:rsidP="006E6515">
      <w:pPr>
        <w:numPr>
          <w:ilvl w:val="0"/>
          <w:numId w:val="39"/>
        </w:numPr>
        <w:suppressAutoHyphens w:val="0"/>
        <w:spacing w:before="0" w:after="0" w:line="240" w:lineRule="auto"/>
        <w:jc w:val="left"/>
        <w:rPr>
          <w:rFonts w:cstheme="minorHAnsi"/>
          <w:sz w:val="22"/>
        </w:rPr>
      </w:pPr>
      <w:r w:rsidRPr="00186849">
        <w:rPr>
          <w:rStyle w:val="lev"/>
          <w:rFonts w:cstheme="minorHAnsi"/>
          <w:sz w:val="22"/>
        </w:rPr>
        <w:t>Siège</w:t>
      </w:r>
      <w:r w:rsidRPr="00186849">
        <w:rPr>
          <w:rFonts w:cstheme="minorHAnsi"/>
          <w:b/>
          <w:sz w:val="22"/>
        </w:rPr>
        <w:t xml:space="preserve"> :</w:t>
      </w:r>
      <w:r w:rsidRPr="00186849">
        <w:rPr>
          <w:rFonts w:cstheme="minorHAnsi"/>
          <w:sz w:val="22"/>
        </w:rPr>
        <w:t xml:space="preserve"> présence d’un siège confortable avec </w:t>
      </w:r>
      <w:r w:rsidRPr="00186849">
        <w:rPr>
          <w:rStyle w:val="lev"/>
          <w:rFonts w:cstheme="minorHAnsi"/>
          <w:sz w:val="22"/>
        </w:rPr>
        <w:t>suspension</w:t>
      </w:r>
      <w:r w:rsidRPr="00186849">
        <w:rPr>
          <w:rFonts w:cstheme="minorHAnsi"/>
          <w:sz w:val="22"/>
        </w:rPr>
        <w:t xml:space="preserve"> et</w:t>
      </w:r>
      <w:r w:rsidRPr="00186849">
        <w:rPr>
          <w:rFonts w:cstheme="minorHAnsi"/>
          <w:b/>
          <w:sz w:val="22"/>
        </w:rPr>
        <w:t xml:space="preserve"> </w:t>
      </w:r>
      <w:r w:rsidRPr="00186849">
        <w:rPr>
          <w:rStyle w:val="lev"/>
          <w:rFonts w:cstheme="minorHAnsi"/>
          <w:sz w:val="22"/>
        </w:rPr>
        <w:t>réglages multiples</w:t>
      </w:r>
      <w:r w:rsidRPr="00186849">
        <w:rPr>
          <w:rFonts w:cstheme="minorHAnsi"/>
          <w:sz w:val="22"/>
        </w:rPr>
        <w:t xml:space="preserve"> (hauteur, inclinaison, lombaires).</w:t>
      </w:r>
    </w:p>
    <w:p w14:paraId="40806D0A" w14:textId="77777777" w:rsidR="006E6515" w:rsidRPr="00186849" w:rsidRDefault="006E6515" w:rsidP="006E6515">
      <w:pPr>
        <w:numPr>
          <w:ilvl w:val="0"/>
          <w:numId w:val="39"/>
        </w:numPr>
        <w:suppressAutoHyphens w:val="0"/>
        <w:spacing w:before="0" w:after="0" w:line="240" w:lineRule="auto"/>
        <w:jc w:val="left"/>
        <w:rPr>
          <w:rFonts w:cstheme="minorHAnsi"/>
          <w:sz w:val="22"/>
        </w:rPr>
      </w:pPr>
      <w:r w:rsidRPr="00186849">
        <w:rPr>
          <w:rStyle w:val="lev"/>
          <w:rFonts w:cstheme="minorHAnsi"/>
          <w:sz w:val="22"/>
        </w:rPr>
        <w:t>Visibilité vers l’extérieur</w:t>
      </w:r>
      <w:r w:rsidRPr="00186849">
        <w:rPr>
          <w:rFonts w:cstheme="minorHAnsi"/>
          <w:sz w:val="22"/>
        </w:rPr>
        <w:t xml:space="preserve"> : large surface vitrée offrant une bonne visibilité sur les rampes, les roues et l’environnement.</w:t>
      </w:r>
    </w:p>
    <w:p w14:paraId="19E3FBEA" w14:textId="77777777" w:rsidR="006E6515" w:rsidRPr="00186849" w:rsidRDefault="006E6515" w:rsidP="006E6515">
      <w:pPr>
        <w:numPr>
          <w:ilvl w:val="0"/>
          <w:numId w:val="39"/>
        </w:numPr>
        <w:suppressAutoHyphens w:val="0"/>
        <w:spacing w:before="0" w:after="0" w:line="240" w:lineRule="auto"/>
        <w:jc w:val="left"/>
        <w:rPr>
          <w:rFonts w:cstheme="minorHAnsi"/>
          <w:sz w:val="22"/>
        </w:rPr>
      </w:pPr>
      <w:r w:rsidRPr="00186849">
        <w:rPr>
          <w:rStyle w:val="lev"/>
          <w:rFonts w:cstheme="minorHAnsi"/>
          <w:sz w:val="22"/>
        </w:rPr>
        <w:t>Filtration de l’air</w:t>
      </w:r>
      <w:r w:rsidRPr="00186849">
        <w:rPr>
          <w:rFonts w:cstheme="minorHAnsi"/>
          <w:sz w:val="22"/>
        </w:rPr>
        <w:t xml:space="preserve"> : cabine équipée d’un système de filtration performant, idéalement conforme à la </w:t>
      </w:r>
      <w:r w:rsidRPr="00186849">
        <w:rPr>
          <w:rStyle w:val="lev"/>
          <w:rFonts w:cstheme="minorHAnsi"/>
          <w:sz w:val="22"/>
        </w:rPr>
        <w:t>catégorie 4</w:t>
      </w:r>
      <w:r w:rsidRPr="00186849">
        <w:rPr>
          <w:rFonts w:cstheme="minorHAnsi"/>
          <w:sz w:val="22"/>
        </w:rPr>
        <w:t xml:space="preserve"> (protection contre les produits phytosanitaires).</w:t>
      </w:r>
    </w:p>
    <w:p w14:paraId="5A440D55" w14:textId="77777777" w:rsidR="006E6515" w:rsidRPr="00186849" w:rsidRDefault="006E6515" w:rsidP="006E6515">
      <w:pPr>
        <w:spacing w:after="0" w:line="240" w:lineRule="auto"/>
        <w:ind w:left="720"/>
        <w:rPr>
          <w:rFonts w:cstheme="minorHAnsi"/>
          <w:sz w:val="22"/>
        </w:rPr>
      </w:pPr>
    </w:p>
    <w:p w14:paraId="7FC06119" w14:textId="77777777" w:rsidR="006E6515" w:rsidRPr="00186849" w:rsidRDefault="006E6515" w:rsidP="006E6515">
      <w:pPr>
        <w:spacing w:after="0" w:line="240" w:lineRule="auto"/>
        <w:ind w:left="720"/>
        <w:rPr>
          <w:rFonts w:cstheme="minorHAnsi"/>
          <w:sz w:val="22"/>
        </w:rPr>
      </w:pPr>
    </w:p>
    <w:p w14:paraId="1259F984" w14:textId="77777777" w:rsidR="006E6515" w:rsidRPr="00186849" w:rsidRDefault="006E6515" w:rsidP="006E6515">
      <w:pPr>
        <w:spacing w:after="0" w:line="240" w:lineRule="auto"/>
        <w:rPr>
          <w:rStyle w:val="lev"/>
          <w:rFonts w:cstheme="minorHAnsi"/>
          <w:bCs w:val="0"/>
          <w:sz w:val="22"/>
          <w:u w:val="single"/>
        </w:rPr>
      </w:pPr>
      <w:r w:rsidRPr="00186849">
        <w:rPr>
          <w:rStyle w:val="lev"/>
          <w:rFonts w:cstheme="minorHAnsi"/>
          <w:sz w:val="22"/>
          <w:u w:val="single"/>
        </w:rPr>
        <w:t>2. Système de pulvérisation</w:t>
      </w:r>
    </w:p>
    <w:p w14:paraId="5162328A" w14:textId="77777777" w:rsidR="00F850A0" w:rsidRDefault="00F850A0" w:rsidP="00E50D82">
      <w:pPr>
        <w:pStyle w:val="Titre4"/>
        <w:numPr>
          <w:ilvl w:val="0"/>
          <w:numId w:val="0"/>
        </w:numPr>
        <w:spacing w:before="0"/>
        <w:rPr>
          <w:rStyle w:val="lev"/>
          <w:rFonts w:ascii="AvenirNext LT Pro Cn" w:hAnsi="AvenirNext LT Pro Cn" w:cstheme="minorHAnsi"/>
          <w:i w:val="0"/>
          <w:color w:val="auto"/>
          <w:sz w:val="22"/>
        </w:rPr>
      </w:pPr>
    </w:p>
    <w:p w14:paraId="20C5F321" w14:textId="14B3D0E9" w:rsidR="006E6515" w:rsidRPr="00186849" w:rsidRDefault="006E6515" w:rsidP="00E50D82">
      <w:pPr>
        <w:pStyle w:val="Titre4"/>
        <w:numPr>
          <w:ilvl w:val="0"/>
          <w:numId w:val="0"/>
        </w:numPr>
        <w:spacing w:before="0"/>
        <w:rPr>
          <w:rStyle w:val="lev"/>
          <w:rFonts w:ascii="AvenirNext LT Pro Cn" w:hAnsi="AvenirNext LT Pro Cn" w:cstheme="minorHAnsi"/>
          <w:bCs w:val="0"/>
          <w:i w:val="0"/>
          <w:color w:val="auto"/>
          <w:sz w:val="22"/>
        </w:rPr>
      </w:pPr>
      <w:r w:rsidRPr="00186849">
        <w:rPr>
          <w:rStyle w:val="lev"/>
          <w:rFonts w:ascii="AvenirNext LT Pro Cn" w:hAnsi="AvenirNext LT Pro Cn" w:cstheme="minorHAnsi"/>
          <w:i w:val="0"/>
          <w:color w:val="auto"/>
          <w:sz w:val="22"/>
        </w:rPr>
        <w:t>2.1Cuve principale</w:t>
      </w:r>
    </w:p>
    <w:p w14:paraId="650CF8FA" w14:textId="0B053774" w:rsidR="006E6515" w:rsidRPr="00186849" w:rsidRDefault="006E6515" w:rsidP="006E6515">
      <w:pPr>
        <w:spacing w:after="0"/>
        <w:rPr>
          <w:rFonts w:cstheme="minorHAnsi"/>
          <w:sz w:val="22"/>
        </w:rPr>
      </w:pPr>
      <w:r w:rsidRPr="00186849">
        <w:rPr>
          <w:rFonts w:cstheme="minorHAnsi"/>
          <w:sz w:val="22"/>
        </w:rPr>
        <w:t xml:space="preserve">Descriptif de la cuve et éléments </w:t>
      </w:r>
      <w:r w:rsidR="00DB31E1" w:rsidRPr="00186849">
        <w:rPr>
          <w:rFonts w:cstheme="minorHAnsi"/>
          <w:sz w:val="22"/>
        </w:rPr>
        <w:t>à</w:t>
      </w:r>
      <w:r w:rsidRPr="00186849">
        <w:rPr>
          <w:rFonts w:cstheme="minorHAnsi"/>
          <w:sz w:val="22"/>
        </w:rPr>
        <w:t xml:space="preserve"> préciser </w:t>
      </w:r>
    </w:p>
    <w:p w14:paraId="3DB86D4E" w14:textId="77777777" w:rsidR="006E6515" w:rsidRPr="00243CCB" w:rsidRDefault="006E6515" w:rsidP="006E6515">
      <w:pPr>
        <w:pStyle w:val="Paragraphedeliste"/>
        <w:numPr>
          <w:ilvl w:val="0"/>
          <w:numId w:val="35"/>
        </w:numPr>
        <w:suppressAutoHyphens w:val="0"/>
        <w:spacing w:before="0" w:after="0" w:line="259" w:lineRule="auto"/>
        <w:contextualSpacing/>
        <w:jc w:val="left"/>
        <w:rPr>
          <w:rFonts w:cstheme="minorHAnsi"/>
          <w:b/>
          <w:sz w:val="22"/>
        </w:rPr>
      </w:pPr>
      <w:r w:rsidRPr="00243CCB">
        <w:rPr>
          <w:rStyle w:val="lev"/>
          <w:rFonts w:cstheme="minorHAnsi"/>
          <w:sz w:val="22"/>
        </w:rPr>
        <w:t>Volume de la cuve principale</w:t>
      </w:r>
      <w:r w:rsidRPr="00243CCB">
        <w:rPr>
          <w:rFonts w:cstheme="minorHAnsi"/>
          <w:b/>
          <w:sz w:val="22"/>
        </w:rPr>
        <w:t xml:space="preserve"> : </w:t>
      </w:r>
    </w:p>
    <w:p w14:paraId="6746250C" w14:textId="77777777" w:rsidR="006E6515" w:rsidRPr="00243CCB" w:rsidRDefault="006E6515" w:rsidP="006E6515">
      <w:pPr>
        <w:pStyle w:val="Paragraphedeliste"/>
        <w:numPr>
          <w:ilvl w:val="0"/>
          <w:numId w:val="35"/>
        </w:numPr>
        <w:suppressAutoHyphens w:val="0"/>
        <w:spacing w:before="0" w:after="0" w:line="259" w:lineRule="auto"/>
        <w:contextualSpacing/>
        <w:jc w:val="left"/>
        <w:rPr>
          <w:rFonts w:cstheme="minorHAnsi"/>
          <w:b/>
          <w:sz w:val="22"/>
        </w:rPr>
      </w:pPr>
      <w:r w:rsidRPr="00243CCB">
        <w:rPr>
          <w:rStyle w:val="lev"/>
          <w:rFonts w:cstheme="minorHAnsi"/>
          <w:sz w:val="22"/>
        </w:rPr>
        <w:t>Volume du fond de cuve</w:t>
      </w:r>
      <w:r w:rsidRPr="00243CCB">
        <w:rPr>
          <w:rFonts w:cstheme="minorHAnsi"/>
          <w:b/>
          <w:sz w:val="22"/>
        </w:rPr>
        <w:t xml:space="preserve"> : </w:t>
      </w:r>
    </w:p>
    <w:p w14:paraId="090823CA" w14:textId="622D1842" w:rsidR="006E6515" w:rsidRPr="00186849" w:rsidRDefault="006E6515" w:rsidP="006E6515">
      <w:pPr>
        <w:pStyle w:val="Paragraphedeliste"/>
        <w:numPr>
          <w:ilvl w:val="0"/>
          <w:numId w:val="35"/>
        </w:numPr>
        <w:suppressAutoHyphens w:val="0"/>
        <w:spacing w:before="0" w:after="0" w:line="259" w:lineRule="auto"/>
        <w:contextualSpacing/>
        <w:jc w:val="left"/>
        <w:rPr>
          <w:rFonts w:cstheme="minorHAnsi"/>
          <w:sz w:val="22"/>
        </w:rPr>
      </w:pPr>
      <w:r w:rsidRPr="00186849">
        <w:rPr>
          <w:rStyle w:val="lev"/>
          <w:rFonts w:cstheme="minorHAnsi"/>
          <w:sz w:val="22"/>
        </w:rPr>
        <w:t>Système de nettoyage intérieur</w:t>
      </w:r>
      <w:r w:rsidRPr="00186849">
        <w:rPr>
          <w:rFonts w:cstheme="minorHAnsi"/>
          <w:b/>
          <w:sz w:val="22"/>
        </w:rPr>
        <w:t xml:space="preserve"> : </w:t>
      </w:r>
      <w:r w:rsidRPr="00186849">
        <w:rPr>
          <w:rFonts w:cstheme="minorHAnsi"/>
          <w:sz w:val="22"/>
        </w:rPr>
        <w:t xml:space="preserve">le pulvérisateur </w:t>
      </w:r>
      <w:r w:rsidR="00DB31E1" w:rsidRPr="00186849">
        <w:rPr>
          <w:rFonts w:cstheme="minorHAnsi"/>
          <w:sz w:val="22"/>
        </w:rPr>
        <w:t>d</w:t>
      </w:r>
      <w:r w:rsidR="00DB31E1">
        <w:rPr>
          <w:rFonts w:cstheme="minorHAnsi"/>
          <w:sz w:val="22"/>
        </w:rPr>
        <w:t>oit</w:t>
      </w:r>
      <w:r w:rsidR="00DB31E1" w:rsidRPr="00186849">
        <w:rPr>
          <w:rFonts w:cstheme="minorHAnsi"/>
          <w:sz w:val="22"/>
        </w:rPr>
        <w:t xml:space="preserve"> </w:t>
      </w:r>
      <w:r w:rsidRPr="00186849">
        <w:rPr>
          <w:rFonts w:cstheme="minorHAnsi"/>
          <w:sz w:val="22"/>
        </w:rPr>
        <w:t>être équipé d’un système de rinçage performant, permettant un nettoyage rapide et sécurisé.</w:t>
      </w:r>
    </w:p>
    <w:p w14:paraId="1851BB7A" w14:textId="77777777" w:rsidR="006E6515" w:rsidRPr="00186849" w:rsidRDefault="006E6515" w:rsidP="006E6515">
      <w:pPr>
        <w:pStyle w:val="Paragraphedeliste"/>
        <w:spacing w:after="0"/>
        <w:rPr>
          <w:rFonts w:cstheme="minorHAnsi"/>
          <w:sz w:val="22"/>
        </w:rPr>
      </w:pPr>
    </w:p>
    <w:p w14:paraId="1291E88D" w14:textId="3E8A9605" w:rsidR="006E6515" w:rsidRPr="00186849" w:rsidRDefault="006E6515" w:rsidP="00E50D82">
      <w:pPr>
        <w:pStyle w:val="Titre4"/>
        <w:numPr>
          <w:ilvl w:val="0"/>
          <w:numId w:val="0"/>
        </w:numPr>
        <w:spacing w:before="0"/>
        <w:rPr>
          <w:rStyle w:val="lev"/>
          <w:rFonts w:ascii="AvenirNext LT Pro Cn" w:hAnsi="AvenirNext LT Pro Cn" w:cstheme="minorHAnsi"/>
          <w:i w:val="0"/>
          <w:color w:val="auto"/>
          <w:sz w:val="22"/>
        </w:rPr>
      </w:pPr>
      <w:r w:rsidRPr="00186849">
        <w:rPr>
          <w:rStyle w:val="lev"/>
          <w:rFonts w:ascii="AvenirNext LT Pro Cn" w:hAnsi="AvenirNext LT Pro Cn" w:cstheme="minorHAnsi"/>
          <w:i w:val="0"/>
          <w:color w:val="auto"/>
          <w:sz w:val="22"/>
        </w:rPr>
        <w:t>2.2 Rampe</w:t>
      </w:r>
      <w:r w:rsidR="00026672" w:rsidRPr="00186849">
        <w:rPr>
          <w:rStyle w:val="lev"/>
          <w:rFonts w:ascii="AvenirNext LT Pro Cn" w:hAnsi="AvenirNext LT Pro Cn" w:cstheme="minorHAnsi"/>
          <w:i w:val="0"/>
          <w:color w:val="auto"/>
          <w:sz w:val="22"/>
        </w:rPr>
        <w:t xml:space="preserve"> </w:t>
      </w:r>
    </w:p>
    <w:p w14:paraId="65AA236B" w14:textId="770881E0" w:rsidR="00026672" w:rsidRPr="00186849" w:rsidRDefault="00026672" w:rsidP="00026672">
      <w:pPr>
        <w:rPr>
          <w:b/>
          <w:sz w:val="22"/>
        </w:rPr>
      </w:pPr>
      <w:r w:rsidRPr="00243CCB">
        <w:rPr>
          <w:b/>
          <w:sz w:val="22"/>
        </w:rPr>
        <w:t xml:space="preserve">La largeur de travail doit être de 30 </w:t>
      </w:r>
      <w:r w:rsidR="00DB31E1" w:rsidRPr="00243CCB">
        <w:rPr>
          <w:b/>
          <w:sz w:val="22"/>
        </w:rPr>
        <w:t>mètres</w:t>
      </w:r>
    </w:p>
    <w:p w14:paraId="029329AA" w14:textId="1C6B6FC7" w:rsidR="006E6515" w:rsidRPr="00186849" w:rsidRDefault="006E6515" w:rsidP="006E6515">
      <w:pPr>
        <w:spacing w:after="0"/>
        <w:rPr>
          <w:rFonts w:cstheme="minorHAnsi"/>
          <w:sz w:val="22"/>
        </w:rPr>
      </w:pPr>
      <w:r w:rsidRPr="00186849">
        <w:rPr>
          <w:rFonts w:cstheme="minorHAnsi"/>
          <w:sz w:val="22"/>
        </w:rPr>
        <w:t xml:space="preserve">Descriptif de la rampe et éléments </w:t>
      </w:r>
      <w:r w:rsidR="00DB31E1" w:rsidRPr="00186849">
        <w:rPr>
          <w:rFonts w:cstheme="minorHAnsi"/>
          <w:sz w:val="22"/>
        </w:rPr>
        <w:t>à</w:t>
      </w:r>
      <w:r w:rsidRPr="00186849">
        <w:rPr>
          <w:rFonts w:cstheme="minorHAnsi"/>
          <w:sz w:val="22"/>
        </w:rPr>
        <w:t xml:space="preserve"> préciser :</w:t>
      </w:r>
    </w:p>
    <w:p w14:paraId="62B21A53" w14:textId="77777777" w:rsidR="006E6515" w:rsidRPr="00186849" w:rsidRDefault="006E6515" w:rsidP="006E6515">
      <w:pPr>
        <w:numPr>
          <w:ilvl w:val="0"/>
          <w:numId w:val="34"/>
        </w:numPr>
        <w:suppressAutoHyphens w:val="0"/>
        <w:spacing w:before="0" w:after="0" w:line="240" w:lineRule="auto"/>
        <w:jc w:val="left"/>
        <w:rPr>
          <w:rFonts w:cstheme="minorHAnsi"/>
          <w:b/>
          <w:sz w:val="22"/>
        </w:rPr>
      </w:pPr>
      <w:r w:rsidRPr="00186849">
        <w:rPr>
          <w:rStyle w:val="lev"/>
          <w:rFonts w:cstheme="minorHAnsi"/>
          <w:sz w:val="22"/>
        </w:rPr>
        <w:t>Matériaux utilisés</w:t>
      </w:r>
      <w:r w:rsidRPr="00186849">
        <w:rPr>
          <w:rFonts w:cstheme="minorHAnsi"/>
          <w:b/>
          <w:sz w:val="22"/>
        </w:rPr>
        <w:t xml:space="preserve"> : </w:t>
      </w:r>
    </w:p>
    <w:p w14:paraId="65A8CB80" w14:textId="77777777" w:rsidR="006E6515" w:rsidRPr="00186849" w:rsidRDefault="006E6515" w:rsidP="006E6515">
      <w:pPr>
        <w:numPr>
          <w:ilvl w:val="0"/>
          <w:numId w:val="34"/>
        </w:numPr>
        <w:suppressAutoHyphens w:val="0"/>
        <w:spacing w:before="0" w:after="0" w:line="240" w:lineRule="auto"/>
        <w:jc w:val="left"/>
        <w:rPr>
          <w:rFonts w:cstheme="minorHAnsi"/>
          <w:b/>
          <w:sz w:val="22"/>
        </w:rPr>
      </w:pPr>
      <w:r w:rsidRPr="00186849">
        <w:rPr>
          <w:rStyle w:val="lev"/>
          <w:rFonts w:cstheme="minorHAnsi"/>
          <w:sz w:val="22"/>
        </w:rPr>
        <w:t>Type de rampe / Nombre de bras</w:t>
      </w:r>
      <w:r w:rsidRPr="00186849">
        <w:rPr>
          <w:rFonts w:cstheme="minorHAnsi"/>
          <w:b/>
          <w:sz w:val="22"/>
        </w:rPr>
        <w:t xml:space="preserve"> : </w:t>
      </w:r>
    </w:p>
    <w:p w14:paraId="1793ED2E" w14:textId="77777777" w:rsidR="006E6515" w:rsidRPr="00186849" w:rsidRDefault="006E6515" w:rsidP="006E6515">
      <w:pPr>
        <w:numPr>
          <w:ilvl w:val="0"/>
          <w:numId w:val="34"/>
        </w:numPr>
        <w:suppressAutoHyphens w:val="0"/>
        <w:spacing w:before="0" w:after="0" w:line="240" w:lineRule="auto"/>
        <w:jc w:val="left"/>
        <w:rPr>
          <w:rFonts w:cstheme="minorHAnsi"/>
          <w:b/>
          <w:sz w:val="22"/>
        </w:rPr>
      </w:pPr>
      <w:r w:rsidRPr="00186849">
        <w:rPr>
          <w:rStyle w:val="lev"/>
          <w:rFonts w:cstheme="minorHAnsi"/>
          <w:sz w:val="22"/>
        </w:rPr>
        <w:t>Écartement des porte-buses</w:t>
      </w:r>
      <w:r w:rsidRPr="00186849">
        <w:rPr>
          <w:rFonts w:cstheme="minorHAnsi"/>
          <w:b/>
          <w:sz w:val="22"/>
        </w:rPr>
        <w:t xml:space="preserve"> : </w:t>
      </w:r>
    </w:p>
    <w:p w14:paraId="20FEC4F8" w14:textId="77777777" w:rsidR="006E6515" w:rsidRPr="00186849" w:rsidRDefault="006E6515" w:rsidP="006E6515">
      <w:pPr>
        <w:numPr>
          <w:ilvl w:val="0"/>
          <w:numId w:val="34"/>
        </w:numPr>
        <w:suppressAutoHyphens w:val="0"/>
        <w:spacing w:before="0" w:after="100" w:afterAutospacing="1" w:line="240" w:lineRule="auto"/>
        <w:jc w:val="left"/>
        <w:rPr>
          <w:rFonts w:cstheme="minorHAnsi"/>
          <w:b/>
          <w:sz w:val="22"/>
        </w:rPr>
      </w:pPr>
      <w:r w:rsidRPr="00186849">
        <w:rPr>
          <w:rStyle w:val="lev"/>
          <w:rFonts w:cstheme="minorHAnsi"/>
          <w:sz w:val="22"/>
        </w:rPr>
        <w:t>Hauteur de travail maximum</w:t>
      </w:r>
      <w:r w:rsidRPr="00186849">
        <w:rPr>
          <w:rFonts w:cstheme="minorHAnsi"/>
          <w:b/>
          <w:sz w:val="22"/>
        </w:rPr>
        <w:t xml:space="preserve"> </w:t>
      </w:r>
      <w:r w:rsidRPr="00186849">
        <w:rPr>
          <w:rFonts w:cstheme="minorHAnsi"/>
          <w:sz w:val="22"/>
        </w:rPr>
        <w:t>sous buses :</w:t>
      </w:r>
      <w:r w:rsidRPr="00186849">
        <w:rPr>
          <w:rFonts w:cstheme="minorHAnsi"/>
          <w:b/>
          <w:sz w:val="22"/>
        </w:rPr>
        <w:t xml:space="preserve"> </w:t>
      </w:r>
    </w:p>
    <w:p w14:paraId="68D72DF7" w14:textId="60ABF371" w:rsidR="006E6515" w:rsidRPr="00186849" w:rsidRDefault="006E6515" w:rsidP="006E6515">
      <w:pPr>
        <w:numPr>
          <w:ilvl w:val="0"/>
          <w:numId w:val="34"/>
        </w:numPr>
        <w:suppressAutoHyphens w:val="0"/>
        <w:spacing w:before="0" w:after="100" w:afterAutospacing="1" w:line="240" w:lineRule="auto"/>
        <w:jc w:val="left"/>
        <w:rPr>
          <w:rFonts w:cstheme="minorHAnsi"/>
          <w:sz w:val="22"/>
        </w:rPr>
      </w:pPr>
      <w:r w:rsidRPr="00186849">
        <w:rPr>
          <w:rStyle w:val="lev"/>
          <w:rFonts w:cstheme="minorHAnsi"/>
          <w:sz w:val="22"/>
        </w:rPr>
        <w:t>Fonctionnement en 24 m replié</w:t>
      </w:r>
      <w:r w:rsidRPr="00186849">
        <w:rPr>
          <w:rFonts w:cstheme="minorHAnsi"/>
          <w:b/>
          <w:sz w:val="22"/>
        </w:rPr>
        <w:t xml:space="preserve"> : </w:t>
      </w:r>
      <w:r w:rsidRPr="00186849">
        <w:rPr>
          <w:rFonts w:cstheme="minorHAnsi"/>
          <w:sz w:val="22"/>
        </w:rPr>
        <w:t xml:space="preserve">la rampe </w:t>
      </w:r>
      <w:r w:rsidR="00DB31E1" w:rsidRPr="00186849">
        <w:rPr>
          <w:rFonts w:cstheme="minorHAnsi"/>
          <w:sz w:val="22"/>
        </w:rPr>
        <w:t>d</w:t>
      </w:r>
      <w:r w:rsidR="00DB31E1">
        <w:rPr>
          <w:rFonts w:cstheme="minorHAnsi"/>
          <w:sz w:val="22"/>
        </w:rPr>
        <w:t>oit</w:t>
      </w:r>
      <w:r w:rsidR="00DB31E1" w:rsidRPr="00186849">
        <w:rPr>
          <w:rFonts w:cstheme="minorHAnsi"/>
          <w:sz w:val="22"/>
        </w:rPr>
        <w:t xml:space="preserve"> </w:t>
      </w:r>
      <w:r w:rsidRPr="00186849">
        <w:rPr>
          <w:rFonts w:cstheme="minorHAnsi"/>
          <w:sz w:val="22"/>
        </w:rPr>
        <w:t>permettre une pulvérisation en configuration repliée sur 24 m.</w:t>
      </w:r>
    </w:p>
    <w:p w14:paraId="220B4EB3" w14:textId="77777777" w:rsidR="006E6515" w:rsidRPr="00186849" w:rsidRDefault="006E6515" w:rsidP="006E6515">
      <w:pPr>
        <w:numPr>
          <w:ilvl w:val="0"/>
          <w:numId w:val="34"/>
        </w:numPr>
        <w:suppressAutoHyphens w:val="0"/>
        <w:spacing w:before="0" w:after="100" w:afterAutospacing="1" w:line="240" w:lineRule="auto"/>
        <w:jc w:val="left"/>
        <w:rPr>
          <w:rFonts w:cstheme="minorHAnsi"/>
          <w:b/>
          <w:sz w:val="22"/>
        </w:rPr>
      </w:pPr>
      <w:r w:rsidRPr="00186849">
        <w:rPr>
          <w:rStyle w:val="lev"/>
          <w:rFonts w:cstheme="minorHAnsi"/>
          <w:sz w:val="22"/>
        </w:rPr>
        <w:t>Suspension et suivi de terrain</w:t>
      </w:r>
      <w:r w:rsidRPr="00186849">
        <w:rPr>
          <w:rFonts w:cstheme="minorHAnsi"/>
          <w:b/>
          <w:sz w:val="22"/>
        </w:rPr>
        <w:t xml:space="preserve"> :</w:t>
      </w:r>
    </w:p>
    <w:p w14:paraId="26D6E712" w14:textId="77777777" w:rsidR="006E6515" w:rsidRPr="00186849" w:rsidRDefault="006E6515" w:rsidP="006E6515">
      <w:pPr>
        <w:numPr>
          <w:ilvl w:val="1"/>
          <w:numId w:val="34"/>
        </w:numPr>
        <w:suppressAutoHyphens w:val="0"/>
        <w:spacing w:before="0" w:after="100" w:afterAutospacing="1" w:line="240" w:lineRule="auto"/>
        <w:jc w:val="left"/>
        <w:rPr>
          <w:rFonts w:cstheme="minorHAnsi"/>
          <w:sz w:val="22"/>
        </w:rPr>
      </w:pPr>
      <w:r w:rsidRPr="00186849">
        <w:rPr>
          <w:rFonts w:cstheme="minorHAnsi"/>
          <w:sz w:val="22"/>
        </w:rPr>
        <w:lastRenderedPageBreak/>
        <w:t xml:space="preserve">Dispositif </w:t>
      </w:r>
      <w:proofErr w:type="spellStart"/>
      <w:r w:rsidRPr="00186849">
        <w:rPr>
          <w:rStyle w:val="lev"/>
          <w:rFonts w:cstheme="minorHAnsi"/>
          <w:sz w:val="22"/>
        </w:rPr>
        <w:t>antifouettement</w:t>
      </w:r>
      <w:proofErr w:type="spellEnd"/>
    </w:p>
    <w:p w14:paraId="1D6B604D" w14:textId="77777777" w:rsidR="006E6515" w:rsidRPr="00186849" w:rsidRDefault="006E6515" w:rsidP="006E6515">
      <w:pPr>
        <w:numPr>
          <w:ilvl w:val="1"/>
          <w:numId w:val="34"/>
        </w:numPr>
        <w:suppressAutoHyphens w:val="0"/>
        <w:spacing w:before="0" w:after="100" w:afterAutospacing="1" w:line="240" w:lineRule="auto"/>
        <w:jc w:val="left"/>
        <w:rPr>
          <w:rFonts w:cstheme="minorHAnsi"/>
          <w:sz w:val="22"/>
        </w:rPr>
      </w:pPr>
      <w:r w:rsidRPr="00186849">
        <w:rPr>
          <w:rStyle w:val="lev"/>
          <w:rFonts w:cstheme="minorHAnsi"/>
          <w:sz w:val="22"/>
        </w:rPr>
        <w:t>Système d’amortissement</w:t>
      </w:r>
      <w:r w:rsidRPr="00186849">
        <w:rPr>
          <w:rFonts w:cstheme="minorHAnsi"/>
          <w:b/>
          <w:sz w:val="22"/>
        </w:rPr>
        <w:t xml:space="preserve"> </w:t>
      </w:r>
      <w:r w:rsidRPr="00186849">
        <w:rPr>
          <w:rFonts w:cstheme="minorHAnsi"/>
          <w:sz w:val="22"/>
        </w:rPr>
        <w:t>intégré</w:t>
      </w:r>
    </w:p>
    <w:p w14:paraId="3B5A3DBE" w14:textId="77777777" w:rsidR="006E6515" w:rsidRPr="00186849" w:rsidRDefault="006E6515" w:rsidP="006E6515">
      <w:pPr>
        <w:numPr>
          <w:ilvl w:val="1"/>
          <w:numId w:val="34"/>
        </w:numPr>
        <w:suppressAutoHyphens w:val="0"/>
        <w:spacing w:before="0" w:after="100" w:afterAutospacing="1" w:line="240" w:lineRule="auto"/>
        <w:jc w:val="left"/>
        <w:rPr>
          <w:rFonts w:cstheme="minorHAnsi"/>
          <w:sz w:val="22"/>
        </w:rPr>
      </w:pPr>
      <w:r w:rsidRPr="00186849">
        <w:rPr>
          <w:rStyle w:val="lev"/>
          <w:rFonts w:cstheme="minorHAnsi"/>
          <w:sz w:val="22"/>
        </w:rPr>
        <w:t>Mise à niveau automatique</w:t>
      </w:r>
      <w:r w:rsidRPr="00186849">
        <w:rPr>
          <w:rFonts w:cstheme="minorHAnsi"/>
          <w:b/>
          <w:sz w:val="22"/>
        </w:rPr>
        <w:t xml:space="preserve"> </w:t>
      </w:r>
      <w:r w:rsidRPr="00186849">
        <w:rPr>
          <w:rFonts w:cstheme="minorHAnsi"/>
          <w:sz w:val="22"/>
        </w:rPr>
        <w:t xml:space="preserve">et </w:t>
      </w:r>
      <w:r w:rsidRPr="00186849">
        <w:rPr>
          <w:rStyle w:val="lev"/>
          <w:rFonts w:cstheme="minorHAnsi"/>
          <w:sz w:val="22"/>
        </w:rPr>
        <w:t>suivi actif du relief</w:t>
      </w:r>
    </w:p>
    <w:p w14:paraId="0FFF7EB7" w14:textId="5BB9A052" w:rsidR="006E6515" w:rsidRPr="00186849" w:rsidRDefault="006E6515" w:rsidP="006E6515">
      <w:pPr>
        <w:numPr>
          <w:ilvl w:val="1"/>
          <w:numId w:val="34"/>
        </w:numPr>
        <w:suppressAutoHyphens w:val="0"/>
        <w:spacing w:before="0" w:after="100" w:afterAutospacing="1" w:line="240" w:lineRule="auto"/>
        <w:jc w:val="left"/>
        <w:rPr>
          <w:rFonts w:cstheme="minorHAnsi"/>
          <w:sz w:val="22"/>
        </w:rPr>
      </w:pPr>
      <w:r w:rsidRPr="00186849">
        <w:rPr>
          <w:rStyle w:val="lev"/>
          <w:rFonts w:cstheme="minorHAnsi"/>
          <w:sz w:val="22"/>
        </w:rPr>
        <w:t>Sécurité</w:t>
      </w:r>
      <w:r w:rsidRPr="00186849">
        <w:rPr>
          <w:rFonts w:cstheme="minorHAnsi"/>
          <w:sz w:val="22"/>
        </w:rPr>
        <w:t xml:space="preserve"> en cas de choc ou rencontre d’obstacle</w:t>
      </w:r>
    </w:p>
    <w:p w14:paraId="1D9F5170" w14:textId="238B17D3" w:rsidR="00C17D84" w:rsidRPr="00186849" w:rsidRDefault="00C17D84" w:rsidP="00C17D84">
      <w:pPr>
        <w:pStyle w:val="Titre4"/>
        <w:numPr>
          <w:ilvl w:val="0"/>
          <w:numId w:val="0"/>
        </w:numPr>
        <w:spacing w:before="0"/>
        <w:rPr>
          <w:rStyle w:val="lev"/>
          <w:rFonts w:ascii="AvenirNext LT Pro Cn" w:hAnsi="AvenirNext LT Pro Cn" w:cstheme="minorHAnsi"/>
          <w:bCs w:val="0"/>
          <w:i w:val="0"/>
          <w:color w:val="auto"/>
          <w:sz w:val="22"/>
        </w:rPr>
      </w:pPr>
      <w:r w:rsidRPr="00186849">
        <w:rPr>
          <w:rStyle w:val="lev"/>
          <w:rFonts w:ascii="AvenirNext LT Pro Cn" w:hAnsi="AvenirNext LT Pro Cn" w:cstheme="minorHAnsi"/>
          <w:i w:val="0"/>
          <w:color w:val="auto"/>
          <w:sz w:val="22"/>
        </w:rPr>
        <w:t>2.3 Porte buse et buse</w:t>
      </w:r>
    </w:p>
    <w:p w14:paraId="04040A6F" w14:textId="77777777" w:rsidR="00C17D84" w:rsidRPr="00186849" w:rsidRDefault="00C17D84" w:rsidP="00C17D84">
      <w:pPr>
        <w:pStyle w:val="Paragraphedeliste"/>
        <w:spacing w:after="0" w:line="240" w:lineRule="auto"/>
        <w:ind w:left="360"/>
        <w:rPr>
          <w:rFonts w:eastAsia="Times New Roman" w:cstheme="minorHAnsi"/>
          <w:sz w:val="22"/>
          <w:lang w:eastAsia="fr-FR"/>
        </w:rPr>
      </w:pPr>
      <w:r w:rsidRPr="00186849">
        <w:rPr>
          <w:rFonts w:eastAsia="Times New Roman" w:cstheme="minorHAnsi"/>
          <w:sz w:val="22"/>
          <w:lang w:eastAsia="fr-FR"/>
        </w:rPr>
        <w:t xml:space="preserve">Le </w:t>
      </w:r>
      <w:r w:rsidRPr="00186849">
        <w:rPr>
          <w:rFonts w:eastAsia="Times New Roman" w:cstheme="minorHAnsi"/>
          <w:bCs/>
          <w:sz w:val="22"/>
          <w:lang w:eastAsia="fr-FR"/>
        </w:rPr>
        <w:t>nombre de buses par porte-buse</w:t>
      </w:r>
      <w:r w:rsidRPr="00186849">
        <w:rPr>
          <w:rFonts w:eastAsia="Times New Roman" w:cstheme="minorHAnsi"/>
          <w:sz w:val="22"/>
          <w:lang w:eastAsia="fr-FR"/>
        </w:rPr>
        <w:t xml:space="preserve"> ainsi que le </w:t>
      </w:r>
      <w:r w:rsidRPr="00186849">
        <w:rPr>
          <w:rFonts w:eastAsia="Times New Roman" w:cstheme="minorHAnsi"/>
          <w:bCs/>
          <w:sz w:val="22"/>
          <w:lang w:eastAsia="fr-FR"/>
        </w:rPr>
        <w:t>descriptif de fonctionnement</w:t>
      </w:r>
      <w:r w:rsidRPr="00186849">
        <w:rPr>
          <w:rFonts w:eastAsia="Times New Roman" w:cstheme="minorHAnsi"/>
          <w:sz w:val="22"/>
          <w:lang w:eastAsia="fr-FR"/>
        </w:rPr>
        <w:t xml:space="preserve"> des </w:t>
      </w:r>
      <w:r w:rsidRPr="00186849">
        <w:rPr>
          <w:rFonts w:eastAsia="Times New Roman" w:cstheme="minorHAnsi"/>
          <w:bCs/>
          <w:sz w:val="22"/>
          <w:lang w:eastAsia="fr-FR"/>
        </w:rPr>
        <w:t>porte-buses</w:t>
      </w:r>
      <w:r w:rsidRPr="00186849">
        <w:rPr>
          <w:rFonts w:eastAsia="Times New Roman" w:cstheme="minorHAnsi"/>
          <w:sz w:val="22"/>
          <w:lang w:eastAsia="fr-FR"/>
        </w:rPr>
        <w:t xml:space="preserve"> doivent être spécifiés de manière précise, incluant les aspects liés à leur réglage, leur maintenance et leur fonctionnement </w:t>
      </w:r>
    </w:p>
    <w:p w14:paraId="2A110883" w14:textId="77777777" w:rsidR="00C17D84" w:rsidRPr="00186849" w:rsidRDefault="00C17D84" w:rsidP="00C17D84">
      <w:pPr>
        <w:numPr>
          <w:ilvl w:val="0"/>
          <w:numId w:val="34"/>
        </w:numPr>
        <w:suppressAutoHyphens w:val="0"/>
        <w:spacing w:before="0" w:after="0" w:line="240" w:lineRule="auto"/>
        <w:jc w:val="left"/>
        <w:rPr>
          <w:rFonts w:cstheme="minorHAnsi"/>
          <w:sz w:val="22"/>
        </w:rPr>
      </w:pPr>
      <w:r w:rsidRPr="00186849">
        <w:rPr>
          <w:rStyle w:val="lev"/>
          <w:rFonts w:cstheme="minorHAnsi"/>
          <w:sz w:val="22"/>
        </w:rPr>
        <w:t>Largeurs modulables de travail</w:t>
      </w:r>
      <w:r w:rsidRPr="00186849">
        <w:rPr>
          <w:rFonts w:cstheme="minorHAnsi"/>
          <w:b/>
          <w:sz w:val="22"/>
        </w:rPr>
        <w:t xml:space="preserve"> </w:t>
      </w:r>
      <w:r w:rsidRPr="00186849">
        <w:rPr>
          <w:rFonts w:cstheme="minorHAnsi"/>
          <w:sz w:val="22"/>
        </w:rPr>
        <w:t>: possibilité de travailler en 15, 18, 24 et 30 mètres.</w:t>
      </w:r>
    </w:p>
    <w:p w14:paraId="6A80484D" w14:textId="27F46613" w:rsidR="00C17D84" w:rsidRPr="00186849" w:rsidRDefault="00C17D84" w:rsidP="00C17D84">
      <w:pPr>
        <w:numPr>
          <w:ilvl w:val="0"/>
          <w:numId w:val="34"/>
        </w:numPr>
        <w:suppressAutoHyphens w:val="0"/>
        <w:spacing w:before="0" w:after="100" w:afterAutospacing="1" w:line="240" w:lineRule="auto"/>
        <w:jc w:val="left"/>
        <w:rPr>
          <w:rFonts w:cstheme="minorHAnsi"/>
          <w:sz w:val="22"/>
        </w:rPr>
      </w:pPr>
      <w:r w:rsidRPr="00186849">
        <w:rPr>
          <w:rFonts w:eastAsia="Times New Roman" w:cstheme="minorHAnsi"/>
          <w:sz w:val="22"/>
          <w:lang w:eastAsia="fr-FR"/>
        </w:rPr>
        <w:t>Nombre de tronçons de coupure pouvant équipée la rampe</w:t>
      </w:r>
    </w:p>
    <w:p w14:paraId="57ACDA0B" w14:textId="61662DB5" w:rsidR="006E6515" w:rsidRPr="00186849" w:rsidRDefault="006E6515" w:rsidP="006E6515">
      <w:pPr>
        <w:spacing w:after="0" w:line="240" w:lineRule="auto"/>
        <w:rPr>
          <w:rStyle w:val="lev"/>
          <w:rFonts w:cstheme="minorHAnsi"/>
          <w:b w:val="0"/>
          <w:bCs w:val="0"/>
          <w:sz w:val="22"/>
        </w:rPr>
      </w:pPr>
      <w:r w:rsidRPr="00186849">
        <w:rPr>
          <w:rStyle w:val="lev"/>
          <w:rFonts w:cstheme="minorHAnsi"/>
          <w:sz w:val="22"/>
        </w:rPr>
        <w:t>2.</w:t>
      </w:r>
      <w:r w:rsidR="00C17D84" w:rsidRPr="00186849">
        <w:rPr>
          <w:rStyle w:val="lev"/>
          <w:rFonts w:cstheme="minorHAnsi"/>
          <w:sz w:val="22"/>
        </w:rPr>
        <w:t xml:space="preserve">4 </w:t>
      </w:r>
      <w:r w:rsidRPr="00186849">
        <w:rPr>
          <w:rStyle w:val="lev"/>
          <w:rFonts w:cstheme="minorHAnsi"/>
          <w:sz w:val="22"/>
        </w:rPr>
        <w:t>Pompe</w:t>
      </w:r>
    </w:p>
    <w:p w14:paraId="1D35AE3E" w14:textId="3FA72133" w:rsidR="006E6515" w:rsidRPr="00186849" w:rsidRDefault="006E6515" w:rsidP="006E6515">
      <w:pPr>
        <w:spacing w:after="0"/>
        <w:rPr>
          <w:rFonts w:cstheme="minorHAnsi"/>
          <w:sz w:val="22"/>
        </w:rPr>
      </w:pPr>
      <w:r w:rsidRPr="00186849">
        <w:rPr>
          <w:rFonts w:cstheme="minorHAnsi"/>
          <w:sz w:val="22"/>
        </w:rPr>
        <w:t xml:space="preserve">Eléments techniques </w:t>
      </w:r>
      <w:r w:rsidR="00DB31E1" w:rsidRPr="00186849">
        <w:rPr>
          <w:rFonts w:cstheme="minorHAnsi"/>
          <w:sz w:val="22"/>
        </w:rPr>
        <w:t>à</w:t>
      </w:r>
      <w:r w:rsidRPr="00186849">
        <w:rPr>
          <w:rFonts w:cstheme="minorHAnsi"/>
          <w:sz w:val="22"/>
        </w:rPr>
        <w:t xml:space="preserve"> préciser :</w:t>
      </w:r>
    </w:p>
    <w:p w14:paraId="2F6A369F" w14:textId="77777777" w:rsidR="006E6515" w:rsidRPr="00186849" w:rsidRDefault="006E6515" w:rsidP="006E6515">
      <w:pPr>
        <w:pStyle w:val="Paragraphedeliste"/>
        <w:numPr>
          <w:ilvl w:val="0"/>
          <w:numId w:val="36"/>
        </w:numPr>
        <w:suppressAutoHyphens w:val="0"/>
        <w:spacing w:before="0" w:after="0" w:line="259" w:lineRule="auto"/>
        <w:contextualSpacing/>
        <w:jc w:val="left"/>
        <w:rPr>
          <w:rFonts w:cstheme="minorHAnsi"/>
          <w:b/>
          <w:sz w:val="22"/>
        </w:rPr>
      </w:pPr>
      <w:r w:rsidRPr="00186849">
        <w:rPr>
          <w:rStyle w:val="lev"/>
          <w:rFonts w:cstheme="minorHAnsi"/>
          <w:sz w:val="22"/>
        </w:rPr>
        <w:t>Nombre de pompes</w:t>
      </w:r>
      <w:r w:rsidRPr="00186849">
        <w:rPr>
          <w:rFonts w:cstheme="minorHAnsi"/>
          <w:b/>
          <w:sz w:val="22"/>
        </w:rPr>
        <w:t xml:space="preserve"> : </w:t>
      </w:r>
    </w:p>
    <w:p w14:paraId="18BE5126" w14:textId="77777777" w:rsidR="006E6515" w:rsidRPr="00186849" w:rsidRDefault="006E6515" w:rsidP="006E6515">
      <w:pPr>
        <w:pStyle w:val="Paragraphedeliste"/>
        <w:numPr>
          <w:ilvl w:val="0"/>
          <w:numId w:val="36"/>
        </w:numPr>
        <w:suppressAutoHyphens w:val="0"/>
        <w:spacing w:before="0" w:after="0" w:line="259" w:lineRule="auto"/>
        <w:contextualSpacing/>
        <w:jc w:val="left"/>
        <w:rPr>
          <w:rFonts w:cstheme="minorHAnsi"/>
          <w:sz w:val="22"/>
        </w:rPr>
      </w:pPr>
      <w:r w:rsidRPr="00186849">
        <w:rPr>
          <w:rStyle w:val="lev"/>
          <w:rFonts w:cstheme="minorHAnsi"/>
          <w:sz w:val="22"/>
        </w:rPr>
        <w:t>Type de pompe</w:t>
      </w:r>
      <w:r w:rsidRPr="00186849">
        <w:rPr>
          <w:rFonts w:cstheme="minorHAnsi"/>
          <w:b/>
          <w:sz w:val="22"/>
        </w:rPr>
        <w:t xml:space="preserve"> : </w:t>
      </w:r>
      <w:r w:rsidRPr="00186849">
        <w:rPr>
          <w:rFonts w:cstheme="minorHAnsi"/>
          <w:sz w:val="22"/>
        </w:rPr>
        <w:t>(ex : centrifuge, piston membrane…)</w:t>
      </w:r>
    </w:p>
    <w:p w14:paraId="583BDB0C" w14:textId="77777777" w:rsidR="006E6515" w:rsidRPr="00186849" w:rsidRDefault="006E6515" w:rsidP="006E6515">
      <w:pPr>
        <w:pStyle w:val="Paragraphedeliste"/>
        <w:numPr>
          <w:ilvl w:val="0"/>
          <w:numId w:val="36"/>
        </w:numPr>
        <w:suppressAutoHyphens w:val="0"/>
        <w:spacing w:before="0" w:after="0" w:line="259" w:lineRule="auto"/>
        <w:contextualSpacing/>
        <w:jc w:val="left"/>
        <w:rPr>
          <w:rFonts w:cstheme="minorHAnsi"/>
          <w:sz w:val="22"/>
        </w:rPr>
      </w:pPr>
      <w:r w:rsidRPr="00186849">
        <w:rPr>
          <w:rStyle w:val="lev"/>
          <w:rFonts w:cstheme="minorHAnsi"/>
          <w:sz w:val="22"/>
        </w:rPr>
        <w:t>Débit</w:t>
      </w:r>
      <w:r w:rsidRPr="00186849">
        <w:rPr>
          <w:rFonts w:cstheme="minorHAnsi"/>
          <w:b/>
          <w:sz w:val="22"/>
        </w:rPr>
        <w:t xml:space="preserve"> : </w:t>
      </w:r>
      <w:r w:rsidRPr="00186849">
        <w:rPr>
          <w:rFonts w:cstheme="minorHAnsi"/>
          <w:sz w:val="22"/>
        </w:rPr>
        <w:t>adapté aux débits de pulvérisation maximum souhaités (valeur à préciser en L/min)</w:t>
      </w:r>
    </w:p>
    <w:p w14:paraId="0B4F36B3" w14:textId="77777777" w:rsidR="006E6515" w:rsidRPr="00186849" w:rsidRDefault="006E6515" w:rsidP="006E6515">
      <w:pPr>
        <w:pStyle w:val="Paragraphedeliste"/>
        <w:numPr>
          <w:ilvl w:val="0"/>
          <w:numId w:val="36"/>
        </w:numPr>
        <w:suppressAutoHyphens w:val="0"/>
        <w:spacing w:before="0" w:after="0" w:line="259" w:lineRule="auto"/>
        <w:contextualSpacing/>
        <w:jc w:val="left"/>
        <w:rPr>
          <w:rFonts w:cstheme="minorHAnsi"/>
          <w:sz w:val="22"/>
        </w:rPr>
      </w:pPr>
      <w:r w:rsidRPr="00186849">
        <w:rPr>
          <w:rStyle w:val="lev"/>
          <w:rFonts w:cstheme="minorHAnsi"/>
          <w:sz w:val="22"/>
        </w:rPr>
        <w:t>Modalités d’entretien</w:t>
      </w:r>
      <w:r w:rsidRPr="00186849">
        <w:rPr>
          <w:rFonts w:cstheme="minorHAnsi"/>
          <w:b/>
          <w:sz w:val="22"/>
        </w:rPr>
        <w:t xml:space="preserve"> : </w:t>
      </w:r>
      <w:r w:rsidRPr="00186849">
        <w:rPr>
          <w:rFonts w:cstheme="minorHAnsi"/>
          <w:sz w:val="22"/>
        </w:rPr>
        <w:t>facilité d’accès et maintenance rapide</w:t>
      </w:r>
    </w:p>
    <w:p w14:paraId="78F2349C" w14:textId="77777777" w:rsidR="006E6515" w:rsidRPr="00186849" w:rsidRDefault="006E6515" w:rsidP="006E6515">
      <w:pPr>
        <w:pStyle w:val="Paragraphedeliste"/>
        <w:numPr>
          <w:ilvl w:val="0"/>
          <w:numId w:val="36"/>
        </w:numPr>
        <w:suppressAutoHyphens w:val="0"/>
        <w:spacing w:before="0" w:after="0" w:line="259" w:lineRule="auto"/>
        <w:contextualSpacing/>
        <w:jc w:val="left"/>
        <w:rPr>
          <w:rFonts w:cstheme="minorHAnsi"/>
          <w:sz w:val="22"/>
        </w:rPr>
      </w:pPr>
      <w:r w:rsidRPr="00186849">
        <w:rPr>
          <w:rStyle w:val="lev"/>
          <w:rFonts w:cstheme="minorHAnsi"/>
          <w:sz w:val="22"/>
        </w:rPr>
        <w:t>Spécificités techniques</w:t>
      </w:r>
      <w:r w:rsidRPr="00186849">
        <w:rPr>
          <w:rFonts w:cstheme="minorHAnsi"/>
          <w:b/>
          <w:sz w:val="22"/>
        </w:rPr>
        <w:t xml:space="preserve"> : </w:t>
      </w:r>
      <w:r w:rsidRPr="00186849">
        <w:rPr>
          <w:rFonts w:cstheme="minorHAnsi"/>
          <w:sz w:val="22"/>
        </w:rPr>
        <w:t>résistance aux produits, capacité d’auto-amorçage, etc.</w:t>
      </w:r>
    </w:p>
    <w:p w14:paraId="7ED93EBA" w14:textId="77777777" w:rsidR="006E6515" w:rsidRPr="00186849" w:rsidRDefault="006E6515" w:rsidP="006E6515">
      <w:pPr>
        <w:pStyle w:val="Paragraphedeliste"/>
        <w:spacing w:after="0"/>
        <w:rPr>
          <w:rFonts w:cstheme="minorHAnsi"/>
          <w:sz w:val="22"/>
        </w:rPr>
      </w:pPr>
    </w:p>
    <w:p w14:paraId="52C75B83" w14:textId="77777777" w:rsidR="006E6515" w:rsidRPr="00186849" w:rsidRDefault="006E6515" w:rsidP="00E50D82">
      <w:pPr>
        <w:pStyle w:val="Titre4"/>
        <w:numPr>
          <w:ilvl w:val="0"/>
          <w:numId w:val="0"/>
        </w:numPr>
        <w:spacing w:before="0"/>
        <w:rPr>
          <w:rStyle w:val="lev"/>
          <w:rFonts w:ascii="AvenirNext LT Pro Cn" w:hAnsi="AvenirNext LT Pro Cn" w:cstheme="minorHAnsi"/>
          <w:bCs w:val="0"/>
          <w:i w:val="0"/>
          <w:color w:val="auto"/>
          <w:sz w:val="22"/>
        </w:rPr>
      </w:pPr>
      <w:r w:rsidRPr="00186849">
        <w:rPr>
          <w:rStyle w:val="lev"/>
          <w:rFonts w:ascii="AvenirNext LT Pro Cn" w:hAnsi="AvenirNext LT Pro Cn" w:cstheme="minorHAnsi"/>
          <w:i w:val="0"/>
          <w:color w:val="auto"/>
          <w:sz w:val="22"/>
        </w:rPr>
        <w:t>2.5 Régulation</w:t>
      </w:r>
    </w:p>
    <w:p w14:paraId="5AE3E411" w14:textId="1DDC38BC" w:rsidR="00F850A0" w:rsidRDefault="006E6515" w:rsidP="00F850A0">
      <w:pPr>
        <w:pStyle w:val="Titre4"/>
        <w:numPr>
          <w:ilvl w:val="0"/>
          <w:numId w:val="0"/>
        </w:numPr>
        <w:spacing w:before="0"/>
        <w:ind w:left="1080"/>
        <w:rPr>
          <w:rFonts w:ascii="AvenirNext LT Pro Cn" w:hAnsi="AvenirNext LT Pro Cn" w:cstheme="minorHAnsi"/>
          <w:i w:val="0"/>
          <w:color w:val="auto"/>
          <w:sz w:val="22"/>
        </w:rPr>
      </w:pPr>
      <w:r w:rsidRPr="00186849">
        <w:rPr>
          <w:rFonts w:ascii="AvenirNext LT Pro Cn" w:hAnsi="AvenirNext LT Pro Cn" w:cstheme="minorHAnsi"/>
          <w:i w:val="0"/>
          <w:color w:val="auto"/>
          <w:sz w:val="22"/>
        </w:rPr>
        <w:t xml:space="preserve">Le </w:t>
      </w:r>
      <w:r w:rsidRPr="00186849">
        <w:rPr>
          <w:rStyle w:val="lev"/>
          <w:rFonts w:ascii="AvenirNext LT Pro Cn" w:hAnsi="AvenirNext LT Pro Cn" w:cstheme="minorHAnsi"/>
          <w:i w:val="0"/>
          <w:color w:val="auto"/>
          <w:sz w:val="22"/>
        </w:rPr>
        <w:t>mode de régulation</w:t>
      </w:r>
      <w:r w:rsidRPr="00186849">
        <w:rPr>
          <w:rFonts w:ascii="AvenirNext LT Pro Cn" w:hAnsi="AvenirNext LT Pro Cn" w:cstheme="minorHAnsi"/>
          <w:i w:val="0"/>
          <w:color w:val="auto"/>
          <w:sz w:val="22"/>
        </w:rPr>
        <w:t xml:space="preserve"> doit être </w:t>
      </w:r>
      <w:r w:rsidRPr="00186849">
        <w:rPr>
          <w:rStyle w:val="lev"/>
          <w:rFonts w:ascii="AvenirNext LT Pro Cn" w:hAnsi="AvenirNext LT Pro Cn" w:cstheme="minorHAnsi"/>
          <w:i w:val="0"/>
          <w:color w:val="auto"/>
          <w:sz w:val="22"/>
        </w:rPr>
        <w:t>précis</w:t>
      </w:r>
      <w:r w:rsidRPr="00186849">
        <w:rPr>
          <w:rFonts w:ascii="AvenirNext LT Pro Cn" w:hAnsi="AvenirNext LT Pro Cn" w:cstheme="minorHAnsi"/>
          <w:i w:val="0"/>
          <w:color w:val="auto"/>
          <w:sz w:val="22"/>
        </w:rPr>
        <w:t xml:space="preserve"> et permettre la </w:t>
      </w:r>
      <w:r w:rsidRPr="00186849">
        <w:rPr>
          <w:rStyle w:val="lev"/>
          <w:rFonts w:ascii="AvenirNext LT Pro Cn" w:hAnsi="AvenirNext LT Pro Cn" w:cstheme="minorHAnsi"/>
          <w:i w:val="0"/>
          <w:color w:val="auto"/>
          <w:sz w:val="22"/>
        </w:rPr>
        <w:t>modulation de débit</w:t>
      </w:r>
      <w:r w:rsidRPr="00186849">
        <w:rPr>
          <w:rFonts w:ascii="AvenirNext LT Pro Cn" w:hAnsi="AvenirNext LT Pro Cn" w:cstheme="minorHAnsi"/>
          <w:i w:val="0"/>
          <w:color w:val="auto"/>
          <w:sz w:val="22"/>
        </w:rPr>
        <w:t xml:space="preserve"> en fonction des besoins spécifiques de chaque situation.</w:t>
      </w:r>
      <w:r w:rsidRPr="00186849">
        <w:rPr>
          <w:rFonts w:ascii="AvenirNext LT Pro Cn" w:hAnsi="AvenirNext LT Pro Cn" w:cstheme="minorHAnsi"/>
          <w:i w:val="0"/>
          <w:color w:val="auto"/>
          <w:sz w:val="22"/>
        </w:rPr>
        <w:br/>
        <w:t xml:space="preserve">Un </w:t>
      </w:r>
      <w:r w:rsidRPr="00186849">
        <w:rPr>
          <w:rStyle w:val="lev"/>
          <w:rFonts w:ascii="AvenirNext LT Pro Cn" w:hAnsi="AvenirNext LT Pro Cn" w:cstheme="minorHAnsi"/>
          <w:i w:val="0"/>
          <w:color w:val="auto"/>
          <w:sz w:val="22"/>
        </w:rPr>
        <w:t>descriptif complet et détaillé</w:t>
      </w:r>
      <w:r w:rsidRPr="00186849">
        <w:rPr>
          <w:rFonts w:ascii="AvenirNext LT Pro Cn" w:hAnsi="AvenirNext LT Pro Cn" w:cstheme="minorHAnsi"/>
          <w:i w:val="0"/>
          <w:color w:val="auto"/>
          <w:sz w:val="22"/>
        </w:rPr>
        <w:t xml:space="preserve"> du système de régulation devra être fourni, incluant ses </w:t>
      </w:r>
      <w:r w:rsidRPr="00186849">
        <w:rPr>
          <w:rStyle w:val="lev"/>
          <w:rFonts w:ascii="AvenirNext LT Pro Cn" w:hAnsi="AvenirNext LT Pro Cn" w:cstheme="minorHAnsi"/>
          <w:i w:val="0"/>
          <w:color w:val="auto"/>
          <w:sz w:val="22"/>
        </w:rPr>
        <w:t>possibilités</w:t>
      </w:r>
      <w:r w:rsidRPr="00186849">
        <w:rPr>
          <w:rFonts w:ascii="AvenirNext LT Pro Cn" w:hAnsi="AvenirNext LT Pro Cn" w:cstheme="minorHAnsi"/>
          <w:i w:val="0"/>
          <w:color w:val="auto"/>
          <w:sz w:val="22"/>
        </w:rPr>
        <w:t xml:space="preserve"> et ses </w:t>
      </w:r>
      <w:r w:rsidRPr="00186849">
        <w:rPr>
          <w:rStyle w:val="lev"/>
          <w:rFonts w:ascii="AvenirNext LT Pro Cn" w:hAnsi="AvenirNext LT Pro Cn" w:cstheme="minorHAnsi"/>
          <w:i w:val="0"/>
          <w:color w:val="auto"/>
          <w:sz w:val="22"/>
        </w:rPr>
        <w:t>performances</w:t>
      </w:r>
      <w:r w:rsidRPr="00186849">
        <w:rPr>
          <w:rFonts w:ascii="AvenirNext LT Pro Cn" w:hAnsi="AvenirNext LT Pro Cn" w:cstheme="minorHAnsi"/>
          <w:i w:val="0"/>
          <w:color w:val="auto"/>
          <w:sz w:val="22"/>
        </w:rPr>
        <w:t>.</w:t>
      </w:r>
    </w:p>
    <w:p w14:paraId="2479402B" w14:textId="77777777" w:rsidR="00F850A0" w:rsidRPr="00F850A0" w:rsidRDefault="00F850A0" w:rsidP="00F850A0"/>
    <w:p w14:paraId="47BB93C0" w14:textId="3F20A8D4" w:rsidR="006E6515" w:rsidRPr="00F850A0" w:rsidRDefault="006E6515" w:rsidP="00F850A0">
      <w:pPr>
        <w:pStyle w:val="Titre4"/>
        <w:numPr>
          <w:ilvl w:val="0"/>
          <w:numId w:val="0"/>
        </w:numPr>
        <w:spacing w:before="0"/>
        <w:rPr>
          <w:rFonts w:ascii="AvenirNext LT Pro Cn" w:hAnsi="AvenirNext LT Pro Cn" w:cstheme="minorHAnsi"/>
          <w:i w:val="0"/>
          <w:color w:val="auto"/>
          <w:sz w:val="22"/>
        </w:rPr>
      </w:pPr>
      <w:r w:rsidRPr="00186849">
        <w:rPr>
          <w:rStyle w:val="lev"/>
          <w:rFonts w:cstheme="minorHAnsi"/>
          <w:bCs w:val="0"/>
          <w:color w:val="auto"/>
          <w:sz w:val="22"/>
        </w:rPr>
        <w:t xml:space="preserve">2.6 </w:t>
      </w:r>
      <w:r w:rsidRPr="00F850A0">
        <w:rPr>
          <w:rStyle w:val="lev"/>
          <w:rFonts w:ascii="AvenirNext LT Pro Cn" w:hAnsi="AvenirNext LT Pro Cn" w:cstheme="minorHAnsi"/>
          <w:bCs w:val="0"/>
          <w:i w:val="0"/>
          <w:color w:val="auto"/>
          <w:sz w:val="22"/>
        </w:rPr>
        <w:t>Préparation de la bouillie</w:t>
      </w:r>
    </w:p>
    <w:p w14:paraId="02201A26" w14:textId="09B171A1" w:rsidR="006E6515" w:rsidRPr="00186849" w:rsidRDefault="006E6515" w:rsidP="006E6515">
      <w:pPr>
        <w:spacing w:after="0"/>
        <w:rPr>
          <w:rFonts w:cstheme="minorHAnsi"/>
          <w:sz w:val="22"/>
        </w:rPr>
      </w:pPr>
      <w:r w:rsidRPr="00186849">
        <w:rPr>
          <w:rFonts w:cstheme="minorHAnsi"/>
          <w:sz w:val="22"/>
        </w:rPr>
        <w:t xml:space="preserve">Le système de préparation de la bouillie </w:t>
      </w:r>
      <w:r w:rsidR="00DB31E1" w:rsidRPr="00186849">
        <w:rPr>
          <w:rFonts w:cstheme="minorHAnsi"/>
          <w:sz w:val="22"/>
        </w:rPr>
        <w:t>d</w:t>
      </w:r>
      <w:r w:rsidR="00DB31E1">
        <w:rPr>
          <w:rFonts w:cstheme="minorHAnsi"/>
          <w:sz w:val="22"/>
        </w:rPr>
        <w:t>oit</w:t>
      </w:r>
      <w:r w:rsidR="00DB31E1" w:rsidRPr="00186849">
        <w:rPr>
          <w:rFonts w:cstheme="minorHAnsi"/>
          <w:sz w:val="22"/>
        </w:rPr>
        <w:t xml:space="preserve"> </w:t>
      </w:r>
      <w:r w:rsidRPr="00186849">
        <w:rPr>
          <w:rFonts w:cstheme="minorHAnsi"/>
          <w:sz w:val="22"/>
        </w:rPr>
        <w:t>être conçu pour garantir efficacité, sécurité et souplesse d’utilisation. Les éléments suivants devront être précisés :</w:t>
      </w:r>
    </w:p>
    <w:p w14:paraId="2497DEC6" w14:textId="77777777" w:rsidR="006E6515" w:rsidRPr="00186849" w:rsidRDefault="006E6515" w:rsidP="006E6515">
      <w:pPr>
        <w:pStyle w:val="Paragraphedeliste"/>
        <w:numPr>
          <w:ilvl w:val="0"/>
          <w:numId w:val="40"/>
        </w:numPr>
        <w:suppressAutoHyphens w:val="0"/>
        <w:spacing w:before="0" w:after="0" w:line="259" w:lineRule="auto"/>
        <w:contextualSpacing/>
        <w:jc w:val="left"/>
        <w:rPr>
          <w:rFonts w:cstheme="minorHAnsi"/>
          <w:sz w:val="22"/>
        </w:rPr>
      </w:pPr>
      <w:r w:rsidRPr="00186849">
        <w:rPr>
          <w:rStyle w:val="lev"/>
          <w:rFonts w:cstheme="minorHAnsi"/>
          <w:sz w:val="22"/>
        </w:rPr>
        <w:t>Système de remplissage</w:t>
      </w:r>
      <w:r w:rsidRPr="00186849">
        <w:rPr>
          <w:rFonts w:cstheme="minorHAnsi"/>
          <w:b/>
          <w:sz w:val="22"/>
        </w:rPr>
        <w:t xml:space="preserve"> : </w:t>
      </w:r>
      <w:r w:rsidRPr="00186849">
        <w:rPr>
          <w:rFonts w:cstheme="minorHAnsi"/>
          <w:sz w:val="22"/>
        </w:rPr>
        <w:t>ergonomique, rapide, compatible avec différents types de raccords.</w:t>
      </w:r>
    </w:p>
    <w:p w14:paraId="714A29E5" w14:textId="77777777" w:rsidR="006E6515" w:rsidRPr="00186849" w:rsidRDefault="006E6515" w:rsidP="006E6515">
      <w:pPr>
        <w:numPr>
          <w:ilvl w:val="0"/>
          <w:numId w:val="40"/>
        </w:numPr>
        <w:suppressAutoHyphens w:val="0"/>
        <w:spacing w:before="0" w:after="100" w:afterAutospacing="1" w:line="240" w:lineRule="auto"/>
        <w:jc w:val="left"/>
        <w:rPr>
          <w:rFonts w:cstheme="minorHAnsi"/>
          <w:sz w:val="22"/>
        </w:rPr>
      </w:pPr>
      <w:r w:rsidRPr="00186849">
        <w:rPr>
          <w:rStyle w:val="lev"/>
          <w:rFonts w:cstheme="minorHAnsi"/>
          <w:sz w:val="22"/>
        </w:rPr>
        <w:t>Temps de remplissage</w:t>
      </w:r>
      <w:r w:rsidRPr="00186849">
        <w:rPr>
          <w:rFonts w:cstheme="minorHAnsi"/>
          <w:b/>
          <w:sz w:val="22"/>
        </w:rPr>
        <w:t xml:space="preserve"> : </w:t>
      </w:r>
      <w:r w:rsidRPr="00186849">
        <w:rPr>
          <w:rFonts w:cstheme="minorHAnsi"/>
          <w:sz w:val="22"/>
        </w:rPr>
        <w:t>durée nécessaire au remplissage complet de la cuve principale (à vide).</w:t>
      </w:r>
    </w:p>
    <w:p w14:paraId="45363079" w14:textId="7760E7A1" w:rsidR="006E6515" w:rsidRPr="00186849" w:rsidRDefault="006E6515" w:rsidP="006E6515">
      <w:pPr>
        <w:numPr>
          <w:ilvl w:val="0"/>
          <w:numId w:val="40"/>
        </w:numPr>
        <w:suppressAutoHyphens w:val="0"/>
        <w:spacing w:before="0" w:after="100" w:afterAutospacing="1" w:line="240" w:lineRule="auto"/>
        <w:jc w:val="left"/>
        <w:rPr>
          <w:rFonts w:cstheme="minorHAnsi"/>
          <w:sz w:val="22"/>
        </w:rPr>
      </w:pPr>
      <w:r w:rsidRPr="00186849">
        <w:rPr>
          <w:rStyle w:val="lev"/>
          <w:rFonts w:cstheme="minorHAnsi"/>
          <w:sz w:val="22"/>
        </w:rPr>
        <w:t>Possibilité d’interruption</w:t>
      </w:r>
      <w:r w:rsidRPr="00186849">
        <w:rPr>
          <w:rFonts w:cstheme="minorHAnsi"/>
          <w:b/>
          <w:sz w:val="22"/>
        </w:rPr>
        <w:t xml:space="preserve"> :</w:t>
      </w:r>
      <w:r w:rsidRPr="00186849">
        <w:rPr>
          <w:rFonts w:cstheme="minorHAnsi"/>
          <w:sz w:val="22"/>
        </w:rPr>
        <w:t xml:space="preserve"> le système </w:t>
      </w:r>
      <w:r w:rsidR="00DB31E1" w:rsidRPr="00186849">
        <w:rPr>
          <w:rFonts w:cstheme="minorHAnsi"/>
          <w:sz w:val="22"/>
        </w:rPr>
        <w:t>d</w:t>
      </w:r>
      <w:r w:rsidR="00DB31E1">
        <w:rPr>
          <w:rFonts w:cstheme="minorHAnsi"/>
          <w:sz w:val="22"/>
        </w:rPr>
        <w:t>oit</w:t>
      </w:r>
      <w:r w:rsidR="00DB31E1" w:rsidRPr="00186849">
        <w:rPr>
          <w:rFonts w:cstheme="minorHAnsi"/>
          <w:sz w:val="22"/>
        </w:rPr>
        <w:t xml:space="preserve"> </w:t>
      </w:r>
      <w:r w:rsidRPr="00186849">
        <w:rPr>
          <w:rFonts w:cstheme="minorHAnsi"/>
          <w:sz w:val="22"/>
        </w:rPr>
        <w:t xml:space="preserve">permettre de </w:t>
      </w:r>
      <w:r w:rsidRPr="00186849">
        <w:rPr>
          <w:rStyle w:val="lev"/>
          <w:rFonts w:cstheme="minorHAnsi"/>
          <w:sz w:val="22"/>
        </w:rPr>
        <w:t>stopper</w:t>
      </w:r>
      <w:r w:rsidRPr="00186849">
        <w:rPr>
          <w:rFonts w:cstheme="minorHAnsi"/>
          <w:sz w:val="22"/>
        </w:rPr>
        <w:t xml:space="preserve"> et </w:t>
      </w:r>
      <w:r w:rsidRPr="00186849">
        <w:rPr>
          <w:rStyle w:val="lev"/>
          <w:rFonts w:cstheme="minorHAnsi"/>
          <w:sz w:val="22"/>
        </w:rPr>
        <w:t>reprendre le remplissage</w:t>
      </w:r>
      <w:r w:rsidRPr="00186849">
        <w:rPr>
          <w:rFonts w:cstheme="minorHAnsi"/>
          <w:sz w:val="22"/>
        </w:rPr>
        <w:t xml:space="preserve"> afin de faciliter l’incorporation de produits.</w:t>
      </w:r>
    </w:p>
    <w:p w14:paraId="4AEE7C94" w14:textId="77777777" w:rsidR="006E6515" w:rsidRPr="00186849" w:rsidRDefault="006E6515" w:rsidP="006E6515">
      <w:pPr>
        <w:numPr>
          <w:ilvl w:val="0"/>
          <w:numId w:val="40"/>
        </w:numPr>
        <w:suppressAutoHyphens w:val="0"/>
        <w:spacing w:before="0" w:after="100" w:afterAutospacing="1" w:line="240" w:lineRule="auto"/>
        <w:jc w:val="left"/>
        <w:rPr>
          <w:rFonts w:cstheme="minorHAnsi"/>
          <w:b/>
          <w:sz w:val="22"/>
        </w:rPr>
      </w:pPr>
      <w:r w:rsidRPr="00186849">
        <w:rPr>
          <w:rStyle w:val="lev"/>
          <w:rFonts w:cstheme="minorHAnsi"/>
          <w:sz w:val="22"/>
        </w:rPr>
        <w:t>Fonctionnement de l’incorporateur</w:t>
      </w:r>
      <w:r w:rsidRPr="00186849">
        <w:rPr>
          <w:rFonts w:cstheme="minorHAnsi"/>
          <w:b/>
          <w:sz w:val="22"/>
        </w:rPr>
        <w:t xml:space="preserve"> :</w:t>
      </w:r>
    </w:p>
    <w:p w14:paraId="3A2E25D0" w14:textId="5BA309E4" w:rsidR="006E6515" w:rsidRPr="00186849" w:rsidRDefault="006E6515" w:rsidP="006E6515">
      <w:pPr>
        <w:numPr>
          <w:ilvl w:val="1"/>
          <w:numId w:val="40"/>
        </w:numPr>
        <w:suppressAutoHyphens w:val="0"/>
        <w:spacing w:before="0" w:after="100" w:afterAutospacing="1" w:line="240" w:lineRule="auto"/>
        <w:jc w:val="left"/>
        <w:rPr>
          <w:rFonts w:cstheme="minorHAnsi"/>
          <w:sz w:val="22"/>
        </w:rPr>
      </w:pPr>
      <w:r w:rsidRPr="00186849">
        <w:rPr>
          <w:rFonts w:cstheme="minorHAnsi"/>
          <w:sz w:val="22"/>
        </w:rPr>
        <w:t xml:space="preserve">L’incorporateur </w:t>
      </w:r>
      <w:r w:rsidR="00DB31E1" w:rsidRPr="00186849">
        <w:rPr>
          <w:rFonts w:cstheme="minorHAnsi"/>
          <w:sz w:val="22"/>
        </w:rPr>
        <w:t>d</w:t>
      </w:r>
      <w:r w:rsidR="00DB31E1">
        <w:rPr>
          <w:rFonts w:cstheme="minorHAnsi"/>
          <w:sz w:val="22"/>
        </w:rPr>
        <w:t>oit</w:t>
      </w:r>
      <w:r w:rsidR="00DB31E1" w:rsidRPr="00186849">
        <w:rPr>
          <w:rFonts w:cstheme="minorHAnsi"/>
          <w:sz w:val="22"/>
        </w:rPr>
        <w:t xml:space="preserve"> </w:t>
      </w:r>
      <w:r w:rsidRPr="00186849">
        <w:rPr>
          <w:rFonts w:cstheme="minorHAnsi"/>
          <w:sz w:val="22"/>
        </w:rPr>
        <w:t xml:space="preserve">pouvoir fonctionner </w:t>
      </w:r>
      <w:r w:rsidRPr="00186849">
        <w:rPr>
          <w:rStyle w:val="lev"/>
          <w:rFonts w:cstheme="minorHAnsi"/>
          <w:sz w:val="22"/>
        </w:rPr>
        <w:t>à l’eau claire</w:t>
      </w:r>
      <w:r w:rsidRPr="00186849">
        <w:rPr>
          <w:rFonts w:cstheme="minorHAnsi"/>
          <w:sz w:val="22"/>
        </w:rPr>
        <w:t xml:space="preserve"> ou </w:t>
      </w:r>
      <w:r w:rsidRPr="00186849">
        <w:rPr>
          <w:rStyle w:val="lev"/>
          <w:rFonts w:cstheme="minorHAnsi"/>
          <w:sz w:val="22"/>
        </w:rPr>
        <w:t>avec la bouillie</w:t>
      </w:r>
      <w:r w:rsidRPr="00186849">
        <w:rPr>
          <w:rFonts w:cstheme="minorHAnsi"/>
          <w:sz w:val="22"/>
        </w:rPr>
        <w:t>, selon le choix de l’opérateur.</w:t>
      </w:r>
    </w:p>
    <w:p w14:paraId="176D738F" w14:textId="77777777" w:rsidR="006E6515" w:rsidRPr="00186849" w:rsidRDefault="006E6515" w:rsidP="006E6515">
      <w:pPr>
        <w:numPr>
          <w:ilvl w:val="1"/>
          <w:numId w:val="40"/>
        </w:numPr>
        <w:suppressAutoHyphens w:val="0"/>
        <w:spacing w:before="0" w:after="100" w:afterAutospacing="1" w:line="240" w:lineRule="auto"/>
        <w:jc w:val="left"/>
        <w:rPr>
          <w:rFonts w:cstheme="minorHAnsi"/>
          <w:sz w:val="22"/>
        </w:rPr>
      </w:pPr>
      <w:r w:rsidRPr="00186849">
        <w:rPr>
          <w:rFonts w:cstheme="minorHAnsi"/>
          <w:sz w:val="22"/>
        </w:rPr>
        <w:t xml:space="preserve">Cette </w:t>
      </w:r>
      <w:r w:rsidRPr="00186849">
        <w:rPr>
          <w:rStyle w:val="lev"/>
          <w:rFonts w:cstheme="minorHAnsi"/>
          <w:sz w:val="22"/>
        </w:rPr>
        <w:t>possibilité de sélection</w:t>
      </w:r>
      <w:r w:rsidRPr="00186849">
        <w:rPr>
          <w:rFonts w:cstheme="minorHAnsi"/>
          <w:sz w:val="22"/>
        </w:rPr>
        <w:t xml:space="preserve"> entre les deux modes devra être décrite.</w:t>
      </w:r>
    </w:p>
    <w:p w14:paraId="5CF6E401" w14:textId="77777777" w:rsidR="006E6515" w:rsidRPr="00186849" w:rsidRDefault="006E6515" w:rsidP="006E6515">
      <w:pPr>
        <w:numPr>
          <w:ilvl w:val="0"/>
          <w:numId w:val="40"/>
        </w:numPr>
        <w:suppressAutoHyphens w:val="0"/>
        <w:spacing w:before="0" w:after="100" w:afterAutospacing="1" w:line="240" w:lineRule="auto"/>
        <w:jc w:val="left"/>
        <w:rPr>
          <w:rFonts w:cstheme="minorHAnsi"/>
          <w:sz w:val="22"/>
        </w:rPr>
      </w:pPr>
      <w:r w:rsidRPr="00186849">
        <w:rPr>
          <w:rStyle w:val="lev"/>
          <w:rFonts w:cstheme="minorHAnsi"/>
          <w:sz w:val="22"/>
        </w:rPr>
        <w:t>Capacité de l’incorporateur</w:t>
      </w:r>
      <w:r w:rsidRPr="00186849">
        <w:rPr>
          <w:rFonts w:cstheme="minorHAnsi"/>
          <w:sz w:val="22"/>
        </w:rPr>
        <w:t xml:space="preserve"> : capacité utile à préciser (en litres).</w:t>
      </w:r>
    </w:p>
    <w:p w14:paraId="0695D6E7" w14:textId="77777777" w:rsidR="006E6515" w:rsidRPr="00186849" w:rsidRDefault="006E6515" w:rsidP="006E6515">
      <w:pPr>
        <w:numPr>
          <w:ilvl w:val="0"/>
          <w:numId w:val="40"/>
        </w:numPr>
        <w:suppressAutoHyphens w:val="0"/>
        <w:spacing w:before="0" w:after="100" w:afterAutospacing="1" w:line="240" w:lineRule="auto"/>
        <w:jc w:val="left"/>
        <w:rPr>
          <w:rFonts w:cstheme="minorHAnsi"/>
          <w:sz w:val="22"/>
        </w:rPr>
      </w:pPr>
      <w:r w:rsidRPr="00186849">
        <w:rPr>
          <w:rStyle w:val="lev"/>
          <w:rFonts w:cstheme="minorHAnsi"/>
          <w:sz w:val="22"/>
        </w:rPr>
        <w:t>Système de rinçage de l’incorporateur</w:t>
      </w:r>
      <w:r w:rsidRPr="00186849">
        <w:rPr>
          <w:rFonts w:cstheme="minorHAnsi"/>
          <w:sz w:val="22"/>
        </w:rPr>
        <w:t xml:space="preserve"> : fonctionnement détaillé, incluant les dispositifs de nettoyage interne, les buses de rinçage et les automatismes éventuels.</w:t>
      </w:r>
    </w:p>
    <w:p w14:paraId="3D621BE8" w14:textId="7A4DC315" w:rsidR="006E6515" w:rsidRPr="00186849" w:rsidRDefault="006E6515" w:rsidP="00E50D82">
      <w:pPr>
        <w:pStyle w:val="Titre4"/>
        <w:numPr>
          <w:ilvl w:val="0"/>
          <w:numId w:val="0"/>
        </w:numPr>
        <w:spacing w:before="0"/>
        <w:rPr>
          <w:rStyle w:val="lev"/>
          <w:rFonts w:ascii="AvenirNext LT Pro Cn" w:hAnsi="AvenirNext LT Pro Cn" w:cstheme="minorHAnsi"/>
          <w:bCs w:val="0"/>
          <w:i w:val="0"/>
          <w:color w:val="auto"/>
          <w:sz w:val="22"/>
        </w:rPr>
      </w:pPr>
      <w:r w:rsidRPr="00186849">
        <w:rPr>
          <w:rStyle w:val="lev"/>
          <w:rFonts w:ascii="AvenirNext LT Pro Cn" w:hAnsi="AvenirNext LT Pro Cn" w:cstheme="minorHAnsi"/>
          <w:i w:val="0"/>
          <w:color w:val="auto"/>
          <w:sz w:val="22"/>
        </w:rPr>
        <w:t xml:space="preserve">2.7   </w:t>
      </w:r>
      <w:r w:rsidR="00243CCB" w:rsidRPr="00186849">
        <w:rPr>
          <w:rStyle w:val="lev"/>
          <w:rFonts w:ascii="AvenirNext LT Pro Cn" w:hAnsi="AvenirNext LT Pro Cn" w:cstheme="minorHAnsi"/>
          <w:i w:val="0"/>
          <w:color w:val="auto"/>
          <w:sz w:val="22"/>
        </w:rPr>
        <w:t>Système</w:t>
      </w:r>
      <w:r w:rsidRPr="00186849">
        <w:rPr>
          <w:rStyle w:val="lev"/>
          <w:rFonts w:ascii="AvenirNext LT Pro Cn" w:hAnsi="AvenirNext LT Pro Cn" w:cstheme="minorHAnsi"/>
          <w:i w:val="0"/>
          <w:color w:val="auto"/>
          <w:sz w:val="22"/>
        </w:rPr>
        <w:t xml:space="preserve"> de rinçage</w:t>
      </w:r>
    </w:p>
    <w:p w14:paraId="77D571C3" w14:textId="18BF5A27" w:rsidR="006E6515" w:rsidRPr="00186849" w:rsidRDefault="006E6515" w:rsidP="006E6515">
      <w:pPr>
        <w:spacing w:after="0" w:line="240" w:lineRule="auto"/>
        <w:rPr>
          <w:rFonts w:eastAsia="Times New Roman" w:cstheme="minorHAnsi"/>
          <w:sz w:val="22"/>
          <w:lang w:eastAsia="fr-FR"/>
        </w:rPr>
      </w:pPr>
      <w:r w:rsidRPr="00186849">
        <w:rPr>
          <w:rFonts w:eastAsia="Times New Roman" w:cstheme="minorHAnsi"/>
          <w:sz w:val="22"/>
          <w:lang w:eastAsia="fr-FR"/>
        </w:rPr>
        <w:t xml:space="preserve">Le rinçage complet du pulvérisateur </w:t>
      </w:r>
      <w:r w:rsidR="00DB31E1" w:rsidRPr="00186849">
        <w:rPr>
          <w:rFonts w:eastAsia="Times New Roman" w:cstheme="minorHAnsi"/>
          <w:sz w:val="22"/>
          <w:lang w:eastAsia="fr-FR"/>
        </w:rPr>
        <w:t>d</w:t>
      </w:r>
      <w:r w:rsidR="00DB31E1">
        <w:rPr>
          <w:rFonts w:eastAsia="Times New Roman" w:cstheme="minorHAnsi"/>
          <w:sz w:val="22"/>
          <w:lang w:eastAsia="fr-FR"/>
        </w:rPr>
        <w:t>oit</w:t>
      </w:r>
      <w:r w:rsidR="00DB31E1" w:rsidRPr="00186849">
        <w:rPr>
          <w:rFonts w:eastAsia="Times New Roman" w:cstheme="minorHAnsi"/>
          <w:sz w:val="22"/>
          <w:lang w:eastAsia="fr-FR"/>
        </w:rPr>
        <w:t xml:space="preserve"> </w:t>
      </w:r>
      <w:r w:rsidRPr="00186849">
        <w:rPr>
          <w:rFonts w:eastAsia="Times New Roman" w:cstheme="minorHAnsi"/>
          <w:sz w:val="22"/>
          <w:lang w:eastAsia="fr-FR"/>
        </w:rPr>
        <w:t xml:space="preserve">pouvoir être réalisé en </w:t>
      </w:r>
      <w:r w:rsidRPr="00186849">
        <w:rPr>
          <w:rFonts w:eastAsia="Times New Roman" w:cstheme="minorHAnsi"/>
          <w:bCs/>
          <w:sz w:val="22"/>
          <w:lang w:eastAsia="fr-FR"/>
        </w:rPr>
        <w:t>deux étapes distinctes</w:t>
      </w:r>
      <w:r w:rsidRPr="00186849">
        <w:rPr>
          <w:rFonts w:eastAsia="Times New Roman" w:cstheme="minorHAnsi"/>
          <w:sz w:val="22"/>
          <w:lang w:eastAsia="fr-FR"/>
        </w:rPr>
        <w:t xml:space="preserve"> :</w:t>
      </w:r>
    </w:p>
    <w:p w14:paraId="527A47EA" w14:textId="77777777" w:rsidR="006E6515" w:rsidRPr="00186849" w:rsidRDefault="006E6515" w:rsidP="006E6515">
      <w:pPr>
        <w:numPr>
          <w:ilvl w:val="0"/>
          <w:numId w:val="37"/>
        </w:numPr>
        <w:suppressAutoHyphens w:val="0"/>
        <w:spacing w:before="0" w:after="0" w:line="240" w:lineRule="auto"/>
        <w:jc w:val="left"/>
        <w:rPr>
          <w:rFonts w:eastAsia="Times New Roman" w:cstheme="minorHAnsi"/>
          <w:sz w:val="22"/>
          <w:lang w:eastAsia="fr-FR"/>
        </w:rPr>
      </w:pPr>
      <w:r w:rsidRPr="00186849">
        <w:rPr>
          <w:rFonts w:eastAsia="Times New Roman" w:cstheme="minorHAnsi"/>
          <w:bCs/>
          <w:sz w:val="22"/>
          <w:lang w:eastAsia="fr-FR"/>
        </w:rPr>
        <w:t>Une première étape au champ</w:t>
      </w:r>
      <w:r w:rsidRPr="00186849">
        <w:rPr>
          <w:rFonts w:eastAsia="Times New Roman" w:cstheme="minorHAnsi"/>
          <w:sz w:val="22"/>
          <w:lang w:eastAsia="fr-FR"/>
        </w:rPr>
        <w:t xml:space="preserve">, destinée au </w:t>
      </w:r>
      <w:r w:rsidRPr="00186849">
        <w:rPr>
          <w:rFonts w:eastAsia="Times New Roman" w:cstheme="minorHAnsi"/>
          <w:bCs/>
          <w:sz w:val="22"/>
          <w:lang w:eastAsia="fr-FR"/>
        </w:rPr>
        <w:t>rinçage des buses</w:t>
      </w:r>
      <w:r w:rsidRPr="00186849">
        <w:rPr>
          <w:rFonts w:eastAsia="Times New Roman" w:cstheme="minorHAnsi"/>
          <w:sz w:val="22"/>
          <w:lang w:eastAsia="fr-FR"/>
        </w:rPr>
        <w:t xml:space="preserve"> et à la purge des résidus dans le circuit de pulvérisation.</w:t>
      </w:r>
    </w:p>
    <w:p w14:paraId="3825C270" w14:textId="77777777" w:rsidR="006E6515" w:rsidRPr="00186849" w:rsidRDefault="006E6515" w:rsidP="006E6515">
      <w:pPr>
        <w:numPr>
          <w:ilvl w:val="0"/>
          <w:numId w:val="37"/>
        </w:numPr>
        <w:suppressAutoHyphens w:val="0"/>
        <w:spacing w:before="0" w:after="0" w:line="240" w:lineRule="auto"/>
        <w:jc w:val="left"/>
        <w:rPr>
          <w:rFonts w:eastAsia="Times New Roman" w:cstheme="minorHAnsi"/>
          <w:sz w:val="22"/>
          <w:lang w:eastAsia="fr-FR"/>
        </w:rPr>
      </w:pPr>
      <w:r w:rsidRPr="00186849">
        <w:rPr>
          <w:rFonts w:eastAsia="Times New Roman" w:cstheme="minorHAnsi"/>
          <w:bCs/>
          <w:sz w:val="22"/>
          <w:lang w:eastAsia="fr-FR"/>
        </w:rPr>
        <w:t>Une seconde étape sur la plateforme de remplissage/rinçage</w:t>
      </w:r>
      <w:r w:rsidRPr="00186849">
        <w:rPr>
          <w:rFonts w:eastAsia="Times New Roman" w:cstheme="minorHAnsi"/>
          <w:sz w:val="22"/>
          <w:lang w:eastAsia="fr-FR"/>
        </w:rPr>
        <w:t xml:space="preserve">, effectuée </w:t>
      </w:r>
      <w:r w:rsidRPr="00186849">
        <w:rPr>
          <w:rFonts w:eastAsia="Times New Roman" w:cstheme="minorHAnsi"/>
          <w:bCs/>
          <w:sz w:val="22"/>
          <w:lang w:eastAsia="fr-FR"/>
        </w:rPr>
        <w:t>rampes repliées</w:t>
      </w:r>
      <w:r w:rsidRPr="00186849">
        <w:rPr>
          <w:rFonts w:eastAsia="Times New Roman" w:cstheme="minorHAnsi"/>
          <w:sz w:val="22"/>
          <w:lang w:eastAsia="fr-FR"/>
        </w:rPr>
        <w:t>, pour un rinçage intégral et sécurisé du circuit interne.</w:t>
      </w:r>
    </w:p>
    <w:p w14:paraId="1BA101C8" w14:textId="7FF25A56" w:rsidR="006E6515" w:rsidRPr="00186849" w:rsidRDefault="006E6515" w:rsidP="006E6515">
      <w:pPr>
        <w:spacing w:after="0" w:line="240" w:lineRule="auto"/>
        <w:rPr>
          <w:rFonts w:eastAsia="Times New Roman" w:cstheme="minorHAnsi"/>
          <w:sz w:val="22"/>
          <w:lang w:eastAsia="fr-FR"/>
        </w:rPr>
      </w:pPr>
      <w:r w:rsidRPr="00186849">
        <w:rPr>
          <w:rFonts w:eastAsia="Times New Roman" w:cstheme="minorHAnsi"/>
          <w:sz w:val="22"/>
          <w:lang w:eastAsia="fr-FR"/>
        </w:rPr>
        <w:lastRenderedPageBreak/>
        <w:t xml:space="preserve">Le </w:t>
      </w:r>
      <w:r w:rsidRPr="00186849">
        <w:rPr>
          <w:rFonts w:eastAsia="Times New Roman" w:cstheme="minorHAnsi"/>
          <w:bCs/>
          <w:sz w:val="22"/>
          <w:lang w:eastAsia="fr-FR"/>
        </w:rPr>
        <w:t>système de rinçage</w:t>
      </w:r>
      <w:r w:rsidRPr="00186849">
        <w:rPr>
          <w:rFonts w:eastAsia="Times New Roman" w:cstheme="minorHAnsi"/>
          <w:sz w:val="22"/>
          <w:lang w:eastAsia="fr-FR"/>
        </w:rPr>
        <w:t xml:space="preserve"> </w:t>
      </w:r>
      <w:r w:rsidR="00DB31E1" w:rsidRPr="00186849">
        <w:rPr>
          <w:rFonts w:eastAsia="Times New Roman" w:cstheme="minorHAnsi"/>
          <w:sz w:val="22"/>
          <w:lang w:eastAsia="fr-FR"/>
        </w:rPr>
        <w:t>d</w:t>
      </w:r>
      <w:r w:rsidR="00DB31E1">
        <w:rPr>
          <w:rFonts w:eastAsia="Times New Roman" w:cstheme="minorHAnsi"/>
          <w:sz w:val="22"/>
          <w:lang w:eastAsia="fr-FR"/>
        </w:rPr>
        <w:t>oit</w:t>
      </w:r>
      <w:r w:rsidR="00DB31E1" w:rsidRPr="00186849">
        <w:rPr>
          <w:rFonts w:eastAsia="Times New Roman" w:cstheme="minorHAnsi"/>
          <w:sz w:val="22"/>
          <w:lang w:eastAsia="fr-FR"/>
        </w:rPr>
        <w:t xml:space="preserve"> </w:t>
      </w:r>
      <w:r w:rsidRPr="00186849">
        <w:rPr>
          <w:rFonts w:eastAsia="Times New Roman" w:cstheme="minorHAnsi"/>
          <w:sz w:val="22"/>
          <w:lang w:eastAsia="fr-FR"/>
        </w:rPr>
        <w:t xml:space="preserve">être décrit de manière </w:t>
      </w:r>
      <w:r w:rsidRPr="00186849">
        <w:rPr>
          <w:rFonts w:eastAsia="Times New Roman" w:cstheme="minorHAnsi"/>
          <w:bCs/>
          <w:sz w:val="22"/>
          <w:lang w:eastAsia="fr-FR"/>
        </w:rPr>
        <w:t>précise</w:t>
      </w:r>
      <w:r w:rsidRPr="00186849">
        <w:rPr>
          <w:rFonts w:eastAsia="Times New Roman" w:cstheme="minorHAnsi"/>
          <w:sz w:val="22"/>
          <w:lang w:eastAsia="fr-FR"/>
        </w:rPr>
        <w:t>, en détaillant :</w:t>
      </w:r>
    </w:p>
    <w:p w14:paraId="0ACE06E3" w14:textId="77777777" w:rsidR="006E6515" w:rsidRPr="00186849" w:rsidRDefault="006E6515" w:rsidP="006E6515">
      <w:pPr>
        <w:numPr>
          <w:ilvl w:val="0"/>
          <w:numId w:val="38"/>
        </w:numPr>
        <w:suppressAutoHyphens w:val="0"/>
        <w:spacing w:before="0" w:after="0" w:line="240" w:lineRule="auto"/>
        <w:jc w:val="left"/>
        <w:rPr>
          <w:rFonts w:eastAsia="Times New Roman" w:cstheme="minorHAnsi"/>
          <w:sz w:val="22"/>
          <w:lang w:eastAsia="fr-FR"/>
        </w:rPr>
      </w:pPr>
      <w:r w:rsidRPr="00186849">
        <w:rPr>
          <w:rFonts w:eastAsia="Times New Roman" w:cstheme="minorHAnsi"/>
          <w:sz w:val="22"/>
          <w:lang w:eastAsia="fr-FR"/>
        </w:rPr>
        <w:t xml:space="preserve">Les différentes </w:t>
      </w:r>
      <w:r w:rsidRPr="00186849">
        <w:rPr>
          <w:rFonts w:eastAsia="Times New Roman" w:cstheme="minorHAnsi"/>
          <w:bCs/>
          <w:sz w:val="22"/>
          <w:lang w:eastAsia="fr-FR"/>
        </w:rPr>
        <w:t>étapes du processus</w:t>
      </w:r>
    </w:p>
    <w:p w14:paraId="1CEAF2E8" w14:textId="221D112C" w:rsidR="006E6515" w:rsidRPr="00186849" w:rsidRDefault="006E6515" w:rsidP="006E6515">
      <w:pPr>
        <w:numPr>
          <w:ilvl w:val="0"/>
          <w:numId w:val="38"/>
        </w:numPr>
        <w:suppressAutoHyphens w:val="0"/>
        <w:spacing w:before="0" w:after="0" w:line="240" w:lineRule="auto"/>
        <w:jc w:val="left"/>
        <w:rPr>
          <w:rFonts w:eastAsia="Times New Roman" w:cstheme="minorHAnsi"/>
          <w:sz w:val="22"/>
          <w:lang w:eastAsia="fr-FR"/>
        </w:rPr>
      </w:pPr>
      <w:r w:rsidRPr="00186849">
        <w:rPr>
          <w:rFonts w:eastAsia="Times New Roman" w:cstheme="minorHAnsi"/>
          <w:sz w:val="22"/>
          <w:lang w:eastAsia="fr-FR"/>
        </w:rPr>
        <w:t xml:space="preserve">Les </w:t>
      </w:r>
      <w:r w:rsidR="00F7015D" w:rsidRPr="00186849">
        <w:rPr>
          <w:rFonts w:eastAsia="Times New Roman" w:cstheme="minorHAnsi"/>
          <w:bCs/>
          <w:sz w:val="22"/>
          <w:lang w:eastAsia="fr-FR"/>
        </w:rPr>
        <w:t>solutions</w:t>
      </w:r>
      <w:r w:rsidRPr="00186849">
        <w:rPr>
          <w:rFonts w:eastAsia="Times New Roman" w:cstheme="minorHAnsi"/>
          <w:bCs/>
          <w:sz w:val="22"/>
          <w:lang w:eastAsia="fr-FR"/>
        </w:rPr>
        <w:t xml:space="preserve"> disponibles</w:t>
      </w:r>
      <w:r w:rsidRPr="00186849">
        <w:rPr>
          <w:rFonts w:eastAsia="Times New Roman" w:cstheme="minorHAnsi"/>
          <w:sz w:val="22"/>
          <w:lang w:eastAsia="fr-FR"/>
        </w:rPr>
        <w:t xml:space="preserve"> (automatisation, programmation, volume d’eau utilisé…)</w:t>
      </w:r>
    </w:p>
    <w:p w14:paraId="7C7569D9" w14:textId="77777777" w:rsidR="006E6515" w:rsidRPr="00186849" w:rsidRDefault="006E6515" w:rsidP="006E6515">
      <w:pPr>
        <w:numPr>
          <w:ilvl w:val="0"/>
          <w:numId w:val="38"/>
        </w:numPr>
        <w:suppressAutoHyphens w:val="0"/>
        <w:spacing w:before="0" w:after="0" w:line="240" w:lineRule="auto"/>
        <w:jc w:val="left"/>
        <w:rPr>
          <w:rFonts w:eastAsia="Times New Roman" w:cstheme="minorHAnsi"/>
          <w:sz w:val="22"/>
          <w:lang w:eastAsia="fr-FR"/>
        </w:rPr>
      </w:pPr>
      <w:r w:rsidRPr="00186849">
        <w:rPr>
          <w:rFonts w:eastAsia="Times New Roman" w:cstheme="minorHAnsi"/>
          <w:sz w:val="22"/>
          <w:lang w:eastAsia="fr-FR"/>
        </w:rPr>
        <w:t xml:space="preserve">Les </w:t>
      </w:r>
      <w:r w:rsidRPr="00186849">
        <w:rPr>
          <w:rFonts w:eastAsia="Times New Roman" w:cstheme="minorHAnsi"/>
          <w:bCs/>
          <w:sz w:val="22"/>
          <w:lang w:eastAsia="fr-FR"/>
        </w:rPr>
        <w:t>modes de déclenchement</w:t>
      </w:r>
      <w:r w:rsidRPr="00186849">
        <w:rPr>
          <w:rFonts w:eastAsia="Times New Roman" w:cstheme="minorHAnsi"/>
          <w:sz w:val="22"/>
          <w:lang w:eastAsia="fr-FR"/>
        </w:rPr>
        <w:t xml:space="preserve"> (manuel, automatique)</w:t>
      </w:r>
    </w:p>
    <w:p w14:paraId="3F6A932E" w14:textId="77777777" w:rsidR="006E6515" w:rsidRPr="00186849" w:rsidRDefault="006E6515" w:rsidP="006E6515">
      <w:pPr>
        <w:spacing w:after="0"/>
        <w:rPr>
          <w:rFonts w:cstheme="minorHAnsi"/>
          <w:b/>
          <w:sz w:val="22"/>
          <w:u w:val="single"/>
        </w:rPr>
      </w:pPr>
    </w:p>
    <w:p w14:paraId="769D3488" w14:textId="77777777" w:rsidR="006E6515" w:rsidRPr="00186849" w:rsidRDefault="006E6515" w:rsidP="00E50D82">
      <w:pPr>
        <w:pStyle w:val="Titre4"/>
        <w:numPr>
          <w:ilvl w:val="0"/>
          <w:numId w:val="0"/>
        </w:numPr>
        <w:spacing w:before="0"/>
        <w:rPr>
          <w:rFonts w:ascii="AvenirNext LT Pro Cn" w:hAnsi="AvenirNext LT Pro Cn" w:cstheme="minorHAnsi"/>
          <w:i w:val="0"/>
          <w:color w:val="auto"/>
          <w:sz w:val="22"/>
        </w:rPr>
      </w:pPr>
      <w:r w:rsidRPr="00186849">
        <w:rPr>
          <w:rStyle w:val="lev"/>
          <w:rFonts w:ascii="AvenirNext LT Pro Cn" w:hAnsi="AvenirNext LT Pro Cn" w:cstheme="minorHAnsi"/>
          <w:i w:val="0"/>
          <w:color w:val="auto"/>
          <w:sz w:val="22"/>
        </w:rPr>
        <w:t>2.8 Panneau de commande extérieur</w:t>
      </w:r>
    </w:p>
    <w:p w14:paraId="07F54A08" w14:textId="16D1389D" w:rsidR="006E6515" w:rsidRPr="00186849" w:rsidRDefault="006E6515" w:rsidP="006E6515">
      <w:pPr>
        <w:spacing w:after="0" w:line="240" w:lineRule="auto"/>
        <w:rPr>
          <w:rFonts w:eastAsia="Times New Roman" w:cstheme="minorHAnsi"/>
          <w:sz w:val="22"/>
          <w:lang w:eastAsia="fr-FR"/>
        </w:rPr>
      </w:pPr>
      <w:r w:rsidRPr="00186849">
        <w:rPr>
          <w:rFonts w:eastAsia="Times New Roman" w:cstheme="minorHAnsi"/>
          <w:sz w:val="22"/>
          <w:lang w:eastAsia="fr-FR"/>
        </w:rPr>
        <w:t xml:space="preserve">Le pulvérisateur </w:t>
      </w:r>
      <w:r w:rsidR="00243CCB" w:rsidRPr="00186849">
        <w:rPr>
          <w:rFonts w:eastAsia="Times New Roman" w:cstheme="minorHAnsi"/>
          <w:sz w:val="22"/>
          <w:lang w:eastAsia="fr-FR"/>
        </w:rPr>
        <w:t>d</w:t>
      </w:r>
      <w:r w:rsidR="00243CCB">
        <w:rPr>
          <w:rFonts w:eastAsia="Times New Roman" w:cstheme="minorHAnsi"/>
          <w:sz w:val="22"/>
          <w:lang w:eastAsia="fr-FR"/>
        </w:rPr>
        <w:t>oit</w:t>
      </w:r>
      <w:r w:rsidR="00243CCB" w:rsidRPr="00186849">
        <w:rPr>
          <w:rFonts w:eastAsia="Times New Roman" w:cstheme="minorHAnsi"/>
          <w:sz w:val="22"/>
          <w:lang w:eastAsia="fr-FR"/>
        </w:rPr>
        <w:t xml:space="preserve"> être</w:t>
      </w:r>
      <w:r w:rsidRPr="00186849">
        <w:rPr>
          <w:rFonts w:eastAsia="Times New Roman" w:cstheme="minorHAnsi"/>
          <w:sz w:val="22"/>
          <w:lang w:eastAsia="fr-FR"/>
        </w:rPr>
        <w:t xml:space="preserve"> équipé d’un </w:t>
      </w:r>
      <w:r w:rsidRPr="00186849">
        <w:rPr>
          <w:rFonts w:eastAsia="Times New Roman" w:cstheme="minorHAnsi"/>
          <w:bCs/>
          <w:sz w:val="22"/>
          <w:lang w:eastAsia="fr-FR"/>
        </w:rPr>
        <w:t>panneau de commande extérieur ergonomique</w:t>
      </w:r>
      <w:r w:rsidRPr="00186849">
        <w:rPr>
          <w:rFonts w:eastAsia="Times New Roman" w:cstheme="minorHAnsi"/>
          <w:sz w:val="22"/>
          <w:lang w:eastAsia="fr-FR"/>
        </w:rPr>
        <w:t xml:space="preserve">, regroupant l’ensemble des fonctions nécessaires aux opérations courantes : </w:t>
      </w:r>
      <w:r w:rsidRPr="00186849">
        <w:rPr>
          <w:rFonts w:eastAsia="Times New Roman" w:cstheme="minorHAnsi"/>
          <w:bCs/>
          <w:sz w:val="22"/>
          <w:lang w:eastAsia="fr-FR"/>
        </w:rPr>
        <w:t>remplissage</w:t>
      </w:r>
      <w:r w:rsidRPr="00186849">
        <w:rPr>
          <w:rFonts w:eastAsia="Times New Roman" w:cstheme="minorHAnsi"/>
          <w:sz w:val="22"/>
          <w:lang w:eastAsia="fr-FR"/>
        </w:rPr>
        <w:t xml:space="preserve">, </w:t>
      </w:r>
      <w:r w:rsidRPr="00186849">
        <w:rPr>
          <w:rFonts w:eastAsia="Times New Roman" w:cstheme="minorHAnsi"/>
          <w:bCs/>
          <w:sz w:val="22"/>
          <w:lang w:eastAsia="fr-FR"/>
        </w:rPr>
        <w:t>rinçage</w:t>
      </w:r>
      <w:r w:rsidRPr="00186849">
        <w:rPr>
          <w:rFonts w:eastAsia="Times New Roman" w:cstheme="minorHAnsi"/>
          <w:sz w:val="22"/>
          <w:lang w:eastAsia="fr-FR"/>
        </w:rPr>
        <w:t xml:space="preserve">, </w:t>
      </w:r>
      <w:r w:rsidRPr="00186849">
        <w:rPr>
          <w:rFonts w:eastAsia="Times New Roman" w:cstheme="minorHAnsi"/>
          <w:bCs/>
          <w:sz w:val="22"/>
          <w:lang w:eastAsia="fr-FR"/>
        </w:rPr>
        <w:t>agitation</w:t>
      </w:r>
      <w:r w:rsidRPr="00186849">
        <w:rPr>
          <w:rFonts w:eastAsia="Times New Roman" w:cstheme="minorHAnsi"/>
          <w:sz w:val="22"/>
          <w:lang w:eastAsia="fr-FR"/>
        </w:rPr>
        <w:t xml:space="preserve">, </w:t>
      </w:r>
      <w:r w:rsidRPr="00186849">
        <w:rPr>
          <w:rFonts w:eastAsia="Times New Roman" w:cstheme="minorHAnsi"/>
          <w:bCs/>
          <w:sz w:val="22"/>
          <w:lang w:eastAsia="fr-FR"/>
        </w:rPr>
        <w:t>incorporation</w:t>
      </w:r>
      <w:r w:rsidRPr="00186849">
        <w:rPr>
          <w:rFonts w:eastAsia="Times New Roman" w:cstheme="minorHAnsi"/>
          <w:sz w:val="22"/>
          <w:lang w:eastAsia="fr-FR"/>
        </w:rPr>
        <w:t>, etc.</w:t>
      </w:r>
    </w:p>
    <w:p w14:paraId="6825DBDC" w14:textId="77777777" w:rsidR="006E6515" w:rsidRPr="00186849" w:rsidRDefault="006E6515" w:rsidP="006E6515">
      <w:pPr>
        <w:spacing w:after="0" w:line="240" w:lineRule="auto"/>
        <w:rPr>
          <w:rFonts w:eastAsia="Times New Roman" w:cstheme="minorHAnsi"/>
          <w:sz w:val="22"/>
          <w:lang w:eastAsia="fr-FR"/>
        </w:rPr>
      </w:pPr>
      <w:r w:rsidRPr="00186849">
        <w:rPr>
          <w:rFonts w:eastAsia="Times New Roman" w:cstheme="minorHAnsi"/>
          <w:sz w:val="22"/>
          <w:lang w:eastAsia="fr-FR"/>
        </w:rPr>
        <w:t xml:space="preserve">Un </w:t>
      </w:r>
      <w:r w:rsidRPr="00186849">
        <w:rPr>
          <w:rFonts w:eastAsia="Times New Roman" w:cstheme="minorHAnsi"/>
          <w:bCs/>
          <w:sz w:val="22"/>
          <w:lang w:eastAsia="fr-FR"/>
        </w:rPr>
        <w:t>détail précis des fonctionnalités</w:t>
      </w:r>
      <w:r w:rsidRPr="00186849">
        <w:rPr>
          <w:rFonts w:eastAsia="Times New Roman" w:cstheme="minorHAnsi"/>
          <w:sz w:val="22"/>
          <w:lang w:eastAsia="fr-FR"/>
        </w:rPr>
        <w:t xml:space="preserve"> devra être fourni, incluant notamment :</w:t>
      </w:r>
    </w:p>
    <w:p w14:paraId="0F7087A7" w14:textId="77777777" w:rsidR="006E6515" w:rsidRPr="00186849" w:rsidRDefault="006E6515" w:rsidP="006E6515">
      <w:pPr>
        <w:spacing w:after="0" w:line="240" w:lineRule="auto"/>
        <w:ind w:left="360"/>
        <w:rPr>
          <w:rFonts w:eastAsia="Times New Roman" w:cstheme="minorHAnsi"/>
          <w:sz w:val="22"/>
          <w:lang w:eastAsia="fr-FR"/>
        </w:rPr>
      </w:pPr>
      <w:r w:rsidRPr="00186849">
        <w:rPr>
          <w:rFonts w:eastAsia="Times New Roman" w:cstheme="minorHAnsi"/>
          <w:sz w:val="22"/>
          <w:lang w:eastAsia="fr-FR"/>
        </w:rPr>
        <w:t xml:space="preserve">Le </w:t>
      </w:r>
      <w:r w:rsidRPr="00186849">
        <w:rPr>
          <w:rFonts w:eastAsia="Times New Roman" w:cstheme="minorHAnsi"/>
          <w:bCs/>
          <w:sz w:val="22"/>
          <w:lang w:eastAsia="fr-FR"/>
        </w:rPr>
        <w:t>type de vannes</w:t>
      </w:r>
      <w:r w:rsidRPr="00186849">
        <w:rPr>
          <w:rFonts w:eastAsia="Times New Roman" w:cstheme="minorHAnsi"/>
          <w:sz w:val="22"/>
          <w:lang w:eastAsia="fr-FR"/>
        </w:rPr>
        <w:t xml:space="preserve"> (manuelles ou motorisées)</w:t>
      </w:r>
    </w:p>
    <w:p w14:paraId="6B10C764" w14:textId="77777777" w:rsidR="006E6515" w:rsidRPr="00186849" w:rsidRDefault="006E6515" w:rsidP="006E6515">
      <w:pPr>
        <w:spacing w:after="0" w:line="240" w:lineRule="auto"/>
        <w:ind w:left="360"/>
        <w:rPr>
          <w:rFonts w:eastAsia="Times New Roman" w:cstheme="minorHAnsi"/>
          <w:sz w:val="22"/>
          <w:lang w:eastAsia="fr-FR"/>
        </w:rPr>
      </w:pPr>
      <w:r w:rsidRPr="00186849">
        <w:rPr>
          <w:rFonts w:eastAsia="Times New Roman" w:cstheme="minorHAnsi"/>
          <w:sz w:val="22"/>
          <w:lang w:eastAsia="fr-FR"/>
        </w:rPr>
        <w:t>Les éléments d’</w:t>
      </w:r>
      <w:r w:rsidRPr="00186849">
        <w:rPr>
          <w:rFonts w:eastAsia="Times New Roman" w:cstheme="minorHAnsi"/>
          <w:bCs/>
          <w:sz w:val="22"/>
          <w:lang w:eastAsia="fr-FR"/>
        </w:rPr>
        <w:t>affichage</w:t>
      </w:r>
      <w:r w:rsidRPr="00186849">
        <w:rPr>
          <w:rFonts w:eastAsia="Times New Roman" w:cstheme="minorHAnsi"/>
          <w:sz w:val="22"/>
          <w:lang w:eastAsia="fr-FR"/>
        </w:rPr>
        <w:t xml:space="preserve"> (niveau, pression, débit, etc.)</w:t>
      </w:r>
    </w:p>
    <w:p w14:paraId="7DBE2A3B" w14:textId="77777777" w:rsidR="006E6515" w:rsidRPr="00186849" w:rsidRDefault="006E6515" w:rsidP="006E6515">
      <w:pPr>
        <w:spacing w:after="0" w:line="240" w:lineRule="auto"/>
        <w:ind w:left="360"/>
        <w:rPr>
          <w:rFonts w:eastAsia="Times New Roman" w:cstheme="minorHAnsi"/>
          <w:sz w:val="22"/>
          <w:lang w:eastAsia="fr-FR"/>
        </w:rPr>
      </w:pPr>
      <w:r w:rsidRPr="00186849">
        <w:rPr>
          <w:rFonts w:eastAsia="Times New Roman" w:cstheme="minorHAnsi"/>
          <w:sz w:val="22"/>
          <w:lang w:eastAsia="fr-FR"/>
        </w:rPr>
        <w:t>La présence éventuelle d’</w:t>
      </w:r>
      <w:r w:rsidRPr="00186849">
        <w:rPr>
          <w:rFonts w:eastAsia="Times New Roman" w:cstheme="minorHAnsi"/>
          <w:bCs/>
          <w:sz w:val="22"/>
          <w:lang w:eastAsia="fr-FR"/>
        </w:rPr>
        <w:t>automatismes</w:t>
      </w:r>
      <w:r w:rsidRPr="00186849">
        <w:rPr>
          <w:rFonts w:eastAsia="Times New Roman" w:cstheme="minorHAnsi"/>
          <w:sz w:val="22"/>
          <w:lang w:eastAsia="fr-FR"/>
        </w:rPr>
        <w:t xml:space="preserve"> ou d’assistances au pilotage des opérations</w:t>
      </w:r>
    </w:p>
    <w:p w14:paraId="23F6637C" w14:textId="77777777" w:rsidR="006E6515" w:rsidRPr="00186849" w:rsidRDefault="006E6515" w:rsidP="00F850A0">
      <w:pPr>
        <w:pStyle w:val="Titre3"/>
        <w:ind w:left="0"/>
      </w:pPr>
      <w:r w:rsidRPr="00186849">
        <w:rPr>
          <w:rStyle w:val="lev"/>
          <w:rFonts w:cstheme="minorHAnsi"/>
          <w:bCs w:val="0"/>
          <w:color w:val="auto"/>
          <w:sz w:val="22"/>
          <w:szCs w:val="22"/>
        </w:rPr>
        <w:t>2.9 Autoguidage, coupure de tronçons GPS et modulation de dose</w:t>
      </w:r>
    </w:p>
    <w:p w14:paraId="3E5341D9" w14:textId="54FD309F" w:rsidR="006E6515" w:rsidRPr="00186849" w:rsidRDefault="006E6515" w:rsidP="006E6515">
      <w:pPr>
        <w:spacing w:after="0"/>
        <w:rPr>
          <w:rFonts w:cstheme="minorHAnsi"/>
          <w:sz w:val="22"/>
        </w:rPr>
      </w:pPr>
      <w:r w:rsidRPr="00186849">
        <w:rPr>
          <w:rFonts w:cstheme="minorHAnsi"/>
          <w:sz w:val="22"/>
        </w:rPr>
        <w:t xml:space="preserve">Le pulvérisateur </w:t>
      </w:r>
      <w:r w:rsidR="00DB31E1" w:rsidRPr="00186849">
        <w:rPr>
          <w:rFonts w:cstheme="minorHAnsi"/>
          <w:sz w:val="22"/>
        </w:rPr>
        <w:t>d</w:t>
      </w:r>
      <w:r w:rsidR="00DB31E1">
        <w:rPr>
          <w:rFonts w:cstheme="minorHAnsi"/>
          <w:sz w:val="22"/>
        </w:rPr>
        <w:t>oit</w:t>
      </w:r>
      <w:r w:rsidR="00DB31E1" w:rsidRPr="00186849">
        <w:rPr>
          <w:rFonts w:cstheme="minorHAnsi"/>
          <w:sz w:val="22"/>
        </w:rPr>
        <w:t xml:space="preserve"> </w:t>
      </w:r>
      <w:r w:rsidRPr="00186849">
        <w:rPr>
          <w:rFonts w:cstheme="minorHAnsi"/>
          <w:sz w:val="22"/>
        </w:rPr>
        <w:t>être compatible avec les technologies d’agriculture de précision et intégrer les fonctionnalités suivantes :</w:t>
      </w:r>
    </w:p>
    <w:p w14:paraId="1B11E558" w14:textId="77777777" w:rsidR="006E6515" w:rsidRPr="00186849" w:rsidRDefault="006E6515" w:rsidP="006E6515">
      <w:pPr>
        <w:numPr>
          <w:ilvl w:val="0"/>
          <w:numId w:val="41"/>
        </w:numPr>
        <w:suppressAutoHyphens w:val="0"/>
        <w:spacing w:before="0" w:after="0" w:line="240" w:lineRule="auto"/>
        <w:jc w:val="left"/>
        <w:rPr>
          <w:rFonts w:cstheme="minorHAnsi"/>
          <w:sz w:val="22"/>
        </w:rPr>
      </w:pPr>
      <w:r w:rsidRPr="00186849">
        <w:rPr>
          <w:rStyle w:val="lev"/>
          <w:rFonts w:cstheme="minorHAnsi"/>
          <w:sz w:val="22"/>
        </w:rPr>
        <w:t>Autoguidage</w:t>
      </w:r>
      <w:r w:rsidRPr="00186849">
        <w:rPr>
          <w:rFonts w:cstheme="minorHAnsi"/>
          <w:b/>
          <w:sz w:val="22"/>
        </w:rPr>
        <w:t xml:space="preserve"> :</w:t>
      </w:r>
      <w:r w:rsidRPr="00186849">
        <w:rPr>
          <w:rFonts w:cstheme="minorHAnsi"/>
          <w:sz w:val="22"/>
        </w:rPr>
        <w:t xml:space="preserve"> le système doit permettre un </w:t>
      </w:r>
      <w:r w:rsidRPr="00186849">
        <w:rPr>
          <w:rStyle w:val="lev"/>
          <w:rFonts w:cstheme="minorHAnsi"/>
          <w:sz w:val="22"/>
        </w:rPr>
        <w:t xml:space="preserve">guidage </w:t>
      </w:r>
      <w:r w:rsidRPr="00186849">
        <w:rPr>
          <w:rFonts w:cstheme="minorHAnsi"/>
          <w:sz w:val="22"/>
        </w:rPr>
        <w:t>avec une précision centimétrique adaptée aux applications culturales (RTK ou autre correction différentielle à préciser).</w:t>
      </w:r>
    </w:p>
    <w:p w14:paraId="18982DB3" w14:textId="103F355B" w:rsidR="006E6515" w:rsidRPr="00186849" w:rsidRDefault="006E6515" w:rsidP="006E6515">
      <w:pPr>
        <w:numPr>
          <w:ilvl w:val="0"/>
          <w:numId w:val="41"/>
        </w:numPr>
        <w:suppressAutoHyphens w:val="0"/>
        <w:spacing w:before="0" w:after="100" w:afterAutospacing="1" w:line="240" w:lineRule="auto"/>
        <w:jc w:val="left"/>
        <w:rPr>
          <w:rFonts w:cstheme="minorHAnsi"/>
          <w:sz w:val="22"/>
        </w:rPr>
      </w:pPr>
      <w:r w:rsidRPr="00186849">
        <w:rPr>
          <w:rStyle w:val="lev"/>
          <w:rFonts w:cstheme="minorHAnsi"/>
          <w:sz w:val="22"/>
        </w:rPr>
        <w:t>Coupure de tronçons par GPS</w:t>
      </w:r>
      <w:r w:rsidRPr="00186849">
        <w:rPr>
          <w:rFonts w:cstheme="minorHAnsi"/>
          <w:b/>
          <w:sz w:val="22"/>
        </w:rPr>
        <w:t xml:space="preserve"> :</w:t>
      </w:r>
      <w:r w:rsidRPr="00186849">
        <w:rPr>
          <w:rFonts w:cstheme="minorHAnsi"/>
          <w:sz w:val="22"/>
        </w:rPr>
        <w:t xml:space="preserve"> le pulvérisateur </w:t>
      </w:r>
      <w:r w:rsidR="00DB31E1" w:rsidRPr="00186849">
        <w:rPr>
          <w:rFonts w:cstheme="minorHAnsi"/>
          <w:sz w:val="22"/>
        </w:rPr>
        <w:t>d</w:t>
      </w:r>
      <w:r w:rsidR="00DB31E1">
        <w:rPr>
          <w:rFonts w:cstheme="minorHAnsi"/>
          <w:sz w:val="22"/>
        </w:rPr>
        <w:t>oit</w:t>
      </w:r>
      <w:r w:rsidR="00DB31E1" w:rsidRPr="00186849">
        <w:rPr>
          <w:rFonts w:cstheme="minorHAnsi"/>
          <w:sz w:val="22"/>
        </w:rPr>
        <w:t xml:space="preserve"> </w:t>
      </w:r>
      <w:r w:rsidRPr="00186849">
        <w:rPr>
          <w:rFonts w:cstheme="minorHAnsi"/>
          <w:sz w:val="22"/>
        </w:rPr>
        <w:t>être équipé d’un</w:t>
      </w:r>
      <w:r w:rsidRPr="00186849">
        <w:rPr>
          <w:rFonts w:cstheme="minorHAnsi"/>
          <w:b/>
          <w:sz w:val="22"/>
        </w:rPr>
        <w:t xml:space="preserve"> </w:t>
      </w:r>
      <w:r w:rsidRPr="00186849">
        <w:rPr>
          <w:rStyle w:val="lev"/>
          <w:rFonts w:cstheme="minorHAnsi"/>
          <w:sz w:val="22"/>
        </w:rPr>
        <w:t>système de coupure automatique des tronçons</w:t>
      </w:r>
      <w:r w:rsidRPr="00186849">
        <w:rPr>
          <w:rFonts w:cstheme="minorHAnsi"/>
          <w:b/>
          <w:sz w:val="22"/>
        </w:rPr>
        <w:t>,</w:t>
      </w:r>
      <w:r w:rsidRPr="00186849">
        <w:rPr>
          <w:rFonts w:cstheme="minorHAnsi"/>
          <w:sz w:val="22"/>
        </w:rPr>
        <w:t xml:space="preserve"> basé sur la position GPS, afin d’éviter les chevauchements et les zones non traitées.</w:t>
      </w:r>
    </w:p>
    <w:p w14:paraId="211DDF81" w14:textId="63EEA59E" w:rsidR="006E6515" w:rsidRPr="00186849" w:rsidRDefault="006E6515" w:rsidP="006E6515">
      <w:pPr>
        <w:numPr>
          <w:ilvl w:val="0"/>
          <w:numId w:val="41"/>
        </w:numPr>
        <w:suppressAutoHyphens w:val="0"/>
        <w:spacing w:before="0" w:after="100" w:afterAutospacing="1" w:line="240" w:lineRule="auto"/>
        <w:jc w:val="left"/>
        <w:rPr>
          <w:rFonts w:cstheme="minorHAnsi"/>
          <w:sz w:val="22"/>
        </w:rPr>
      </w:pPr>
      <w:r w:rsidRPr="00186849">
        <w:rPr>
          <w:rStyle w:val="lev"/>
          <w:rFonts w:cstheme="minorHAnsi"/>
          <w:sz w:val="22"/>
        </w:rPr>
        <w:t>Modulation de dose à partir d’une carte de préconisation</w:t>
      </w:r>
      <w:r w:rsidRPr="00186849">
        <w:rPr>
          <w:rFonts w:cstheme="minorHAnsi"/>
          <w:b/>
          <w:sz w:val="22"/>
        </w:rPr>
        <w:t xml:space="preserve"> :</w:t>
      </w:r>
      <w:r w:rsidRPr="00186849">
        <w:rPr>
          <w:rFonts w:cstheme="minorHAnsi"/>
          <w:sz w:val="22"/>
        </w:rPr>
        <w:t xml:space="preserve"> le système </w:t>
      </w:r>
      <w:r w:rsidR="00DB31E1" w:rsidRPr="00186849">
        <w:rPr>
          <w:rFonts w:cstheme="minorHAnsi"/>
          <w:sz w:val="22"/>
        </w:rPr>
        <w:t>d</w:t>
      </w:r>
      <w:r w:rsidR="00DB31E1">
        <w:rPr>
          <w:rFonts w:cstheme="minorHAnsi"/>
          <w:sz w:val="22"/>
        </w:rPr>
        <w:t>oit</w:t>
      </w:r>
      <w:r w:rsidR="00DB31E1" w:rsidRPr="00186849">
        <w:rPr>
          <w:rFonts w:cstheme="minorHAnsi"/>
          <w:sz w:val="22"/>
        </w:rPr>
        <w:t xml:space="preserve"> </w:t>
      </w:r>
      <w:r w:rsidRPr="00186849">
        <w:rPr>
          <w:rFonts w:cstheme="minorHAnsi"/>
          <w:sz w:val="22"/>
        </w:rPr>
        <w:t xml:space="preserve">permettre de </w:t>
      </w:r>
      <w:r w:rsidRPr="00186849">
        <w:rPr>
          <w:rStyle w:val="lev"/>
          <w:rFonts w:cstheme="minorHAnsi"/>
          <w:sz w:val="22"/>
        </w:rPr>
        <w:t>moduler les volumes appliqués</w:t>
      </w:r>
      <w:r w:rsidRPr="00186849">
        <w:rPr>
          <w:rFonts w:cstheme="minorHAnsi"/>
          <w:sz w:val="22"/>
        </w:rPr>
        <w:t xml:space="preserve"> selon une </w:t>
      </w:r>
      <w:r w:rsidRPr="00186849">
        <w:rPr>
          <w:rStyle w:val="lev"/>
          <w:rFonts w:cstheme="minorHAnsi"/>
          <w:sz w:val="22"/>
        </w:rPr>
        <w:t>carte de préconisation</w:t>
      </w:r>
      <w:r w:rsidRPr="00186849">
        <w:rPr>
          <w:rFonts w:cstheme="minorHAnsi"/>
          <w:sz w:val="22"/>
        </w:rPr>
        <w:t xml:space="preserve"> importée, avec compatibilité </w:t>
      </w:r>
      <w:r w:rsidRPr="00186849">
        <w:rPr>
          <w:rStyle w:val="lev"/>
          <w:rFonts w:cstheme="minorHAnsi"/>
          <w:sz w:val="22"/>
        </w:rPr>
        <w:t>au</w:t>
      </w:r>
      <w:r w:rsidRPr="00186849">
        <w:rPr>
          <w:rFonts w:cstheme="minorHAnsi"/>
          <w:b/>
          <w:sz w:val="22"/>
        </w:rPr>
        <w:t xml:space="preserve"> </w:t>
      </w:r>
      <w:r w:rsidRPr="00186849">
        <w:rPr>
          <w:rFonts w:cstheme="minorHAnsi"/>
          <w:sz w:val="22"/>
        </w:rPr>
        <w:t>format standard d’agriculture de précision.</w:t>
      </w:r>
    </w:p>
    <w:p w14:paraId="1214298A" w14:textId="77777777" w:rsidR="006E6515" w:rsidRPr="00186849" w:rsidRDefault="006E6515" w:rsidP="006E6515">
      <w:pPr>
        <w:numPr>
          <w:ilvl w:val="0"/>
          <w:numId w:val="41"/>
        </w:numPr>
        <w:suppressAutoHyphens w:val="0"/>
        <w:spacing w:before="0" w:after="100" w:afterAutospacing="1" w:line="240" w:lineRule="auto"/>
        <w:jc w:val="left"/>
        <w:rPr>
          <w:rFonts w:cstheme="minorHAnsi"/>
          <w:sz w:val="22"/>
        </w:rPr>
      </w:pPr>
      <w:r w:rsidRPr="00186849">
        <w:rPr>
          <w:rFonts w:cstheme="minorHAnsi"/>
          <w:sz w:val="22"/>
        </w:rPr>
        <w:t xml:space="preserve">Les interfaces logicielles, les formats de compatibilité, ainsi que les équipements nécessaires (antennes, boîtiers, terminaux) devront être </w:t>
      </w:r>
      <w:r w:rsidRPr="00186849">
        <w:rPr>
          <w:rStyle w:val="lev"/>
          <w:rFonts w:cstheme="minorHAnsi"/>
          <w:sz w:val="22"/>
        </w:rPr>
        <w:t>détaillés</w:t>
      </w:r>
      <w:r w:rsidRPr="00186849">
        <w:rPr>
          <w:rFonts w:cstheme="minorHAnsi"/>
          <w:b/>
          <w:sz w:val="22"/>
        </w:rPr>
        <w:t xml:space="preserve"> </w:t>
      </w:r>
      <w:r w:rsidRPr="00186849">
        <w:rPr>
          <w:rFonts w:cstheme="minorHAnsi"/>
          <w:sz w:val="22"/>
        </w:rPr>
        <w:t>dans l’offre.</w:t>
      </w:r>
    </w:p>
    <w:p w14:paraId="2A8A4629" w14:textId="4EE6F9AF" w:rsidR="006E6515" w:rsidRPr="00186849" w:rsidRDefault="006E6515" w:rsidP="006E6515">
      <w:pPr>
        <w:spacing w:after="0" w:line="240" w:lineRule="auto"/>
        <w:rPr>
          <w:rFonts w:cstheme="minorHAnsi"/>
          <w:b/>
          <w:sz w:val="22"/>
          <w:u w:val="single"/>
        </w:rPr>
      </w:pPr>
      <w:r w:rsidRPr="00186849">
        <w:rPr>
          <w:rFonts w:cstheme="minorHAnsi"/>
          <w:b/>
          <w:sz w:val="22"/>
          <w:u w:val="single"/>
        </w:rPr>
        <w:t>3</w:t>
      </w:r>
      <w:r w:rsidR="00F850A0">
        <w:rPr>
          <w:rFonts w:cstheme="minorHAnsi"/>
          <w:b/>
          <w:sz w:val="22"/>
          <w:u w:val="single"/>
        </w:rPr>
        <w:t>.</w:t>
      </w:r>
      <w:r w:rsidRPr="00186849">
        <w:rPr>
          <w:rFonts w:cstheme="minorHAnsi"/>
          <w:b/>
          <w:sz w:val="22"/>
          <w:u w:val="single"/>
        </w:rPr>
        <w:t xml:space="preserve"> Divers :</w:t>
      </w:r>
    </w:p>
    <w:p w14:paraId="15B2611F" w14:textId="77777777" w:rsidR="006E6515" w:rsidRPr="00186849" w:rsidRDefault="006E6515" w:rsidP="006E6515">
      <w:pPr>
        <w:spacing w:after="0" w:line="240" w:lineRule="auto"/>
        <w:rPr>
          <w:rFonts w:cstheme="minorHAnsi"/>
          <w:sz w:val="22"/>
        </w:rPr>
      </w:pPr>
      <w:r w:rsidRPr="00186849">
        <w:rPr>
          <w:rFonts w:cstheme="minorHAnsi"/>
          <w:sz w:val="22"/>
        </w:rPr>
        <w:t>Eléments divers devant être préciser :</w:t>
      </w:r>
    </w:p>
    <w:p w14:paraId="7744AE03" w14:textId="55549C21" w:rsidR="006E6515" w:rsidRPr="00186849" w:rsidRDefault="006E6515" w:rsidP="006E6515">
      <w:pPr>
        <w:spacing w:after="0" w:line="240" w:lineRule="auto"/>
        <w:rPr>
          <w:rFonts w:eastAsia="Times New Roman" w:cstheme="minorHAnsi"/>
          <w:sz w:val="22"/>
          <w:lang w:eastAsia="fr-FR"/>
        </w:rPr>
      </w:pPr>
      <w:r w:rsidRPr="00186849">
        <w:rPr>
          <w:rFonts w:eastAsia="Times New Roman" w:cstheme="minorHAnsi"/>
          <w:sz w:val="22"/>
          <w:lang w:eastAsia="fr-FR"/>
        </w:rPr>
        <w:t xml:space="preserve">• </w:t>
      </w:r>
      <w:r w:rsidRPr="00186849">
        <w:rPr>
          <w:rFonts w:eastAsia="Times New Roman" w:cstheme="minorHAnsi"/>
          <w:bCs/>
          <w:sz w:val="22"/>
          <w:lang w:eastAsia="fr-FR"/>
        </w:rPr>
        <w:t>Accessibilité générale pour la maintenance :</w:t>
      </w:r>
      <w:r w:rsidRPr="00186849">
        <w:rPr>
          <w:rFonts w:eastAsia="Times New Roman" w:cstheme="minorHAnsi"/>
          <w:sz w:val="22"/>
          <w:lang w:eastAsia="fr-FR"/>
        </w:rPr>
        <w:br/>
        <w:t xml:space="preserve">Tous les organes nécessitant un entretien régulier (filtres, pompes, raccords, vannes, etc.) </w:t>
      </w:r>
      <w:r w:rsidR="00DB31E1" w:rsidRPr="00186849">
        <w:rPr>
          <w:rFonts w:eastAsia="Times New Roman" w:cstheme="minorHAnsi"/>
          <w:sz w:val="22"/>
          <w:lang w:eastAsia="fr-FR"/>
        </w:rPr>
        <w:t>d</w:t>
      </w:r>
      <w:r w:rsidR="00DB31E1">
        <w:rPr>
          <w:rFonts w:eastAsia="Times New Roman" w:cstheme="minorHAnsi"/>
          <w:sz w:val="22"/>
          <w:lang w:eastAsia="fr-FR"/>
        </w:rPr>
        <w:t>oivent</w:t>
      </w:r>
      <w:r w:rsidR="00DB31E1" w:rsidRPr="00186849">
        <w:rPr>
          <w:rFonts w:eastAsia="Times New Roman" w:cstheme="minorHAnsi"/>
          <w:sz w:val="22"/>
          <w:lang w:eastAsia="fr-FR"/>
        </w:rPr>
        <w:t xml:space="preserve"> </w:t>
      </w:r>
      <w:r w:rsidRPr="00186849">
        <w:rPr>
          <w:rFonts w:eastAsia="Times New Roman" w:cstheme="minorHAnsi"/>
          <w:sz w:val="22"/>
          <w:lang w:eastAsia="fr-FR"/>
        </w:rPr>
        <w:t>être facilement accessibles, sans démontages complexes.</w:t>
      </w:r>
    </w:p>
    <w:p w14:paraId="20D49B6F" w14:textId="77777777" w:rsidR="006E6515" w:rsidRPr="00186849" w:rsidRDefault="006E6515" w:rsidP="006E6515">
      <w:pPr>
        <w:spacing w:after="0" w:line="240" w:lineRule="auto"/>
        <w:rPr>
          <w:rFonts w:eastAsia="Times New Roman" w:cstheme="minorHAnsi"/>
          <w:sz w:val="22"/>
          <w:lang w:eastAsia="fr-FR"/>
        </w:rPr>
      </w:pPr>
      <w:r w:rsidRPr="00186849">
        <w:rPr>
          <w:rFonts w:eastAsia="Times New Roman" w:cstheme="minorHAnsi"/>
          <w:sz w:val="22"/>
          <w:lang w:eastAsia="fr-FR"/>
        </w:rPr>
        <w:t xml:space="preserve">• </w:t>
      </w:r>
      <w:r w:rsidRPr="00186849">
        <w:rPr>
          <w:rFonts w:eastAsia="Times New Roman" w:cstheme="minorHAnsi"/>
          <w:bCs/>
          <w:sz w:val="22"/>
          <w:lang w:eastAsia="fr-FR"/>
        </w:rPr>
        <w:t>Stockage à bord des EPI (Équipements de Protection Individuelle) :</w:t>
      </w:r>
      <w:r w:rsidRPr="00186849">
        <w:rPr>
          <w:rFonts w:eastAsia="Times New Roman" w:cstheme="minorHAnsi"/>
          <w:sz w:val="22"/>
          <w:lang w:eastAsia="fr-FR"/>
        </w:rPr>
        <w:br/>
        <w:t>Présence d’un espace de rangement dédié pour les EPI (gants, lunettes, combinaison...), idéalement ventilé et séparé de la cabine.</w:t>
      </w:r>
    </w:p>
    <w:p w14:paraId="175BABFF" w14:textId="29F66FE3" w:rsidR="006E6515" w:rsidRPr="00186849" w:rsidRDefault="006E6515" w:rsidP="006E6515">
      <w:pPr>
        <w:spacing w:after="0" w:line="240" w:lineRule="auto"/>
        <w:rPr>
          <w:rFonts w:eastAsia="Times New Roman" w:cstheme="minorHAnsi"/>
          <w:sz w:val="22"/>
          <w:lang w:eastAsia="fr-FR"/>
        </w:rPr>
      </w:pPr>
      <w:r w:rsidRPr="00186849">
        <w:rPr>
          <w:rFonts w:eastAsia="Times New Roman" w:cstheme="minorHAnsi"/>
          <w:sz w:val="22"/>
          <w:lang w:eastAsia="fr-FR"/>
        </w:rPr>
        <w:t xml:space="preserve">• </w:t>
      </w:r>
      <w:r w:rsidRPr="00186849">
        <w:rPr>
          <w:rFonts w:eastAsia="Times New Roman" w:cstheme="minorHAnsi"/>
          <w:bCs/>
          <w:sz w:val="22"/>
          <w:lang w:eastAsia="fr-FR"/>
        </w:rPr>
        <w:t>Éclairage de travail :</w:t>
      </w:r>
      <w:r w:rsidRPr="00186849">
        <w:rPr>
          <w:rFonts w:eastAsia="Times New Roman" w:cstheme="minorHAnsi"/>
          <w:sz w:val="22"/>
          <w:lang w:eastAsia="fr-FR"/>
        </w:rPr>
        <w:br/>
        <w:t xml:space="preserve">Le pulvérisateur </w:t>
      </w:r>
      <w:r w:rsidR="00DB31E1" w:rsidRPr="00186849">
        <w:rPr>
          <w:rFonts w:eastAsia="Times New Roman" w:cstheme="minorHAnsi"/>
          <w:sz w:val="22"/>
          <w:lang w:eastAsia="fr-FR"/>
        </w:rPr>
        <w:t>d</w:t>
      </w:r>
      <w:r w:rsidR="00DB31E1">
        <w:rPr>
          <w:rFonts w:eastAsia="Times New Roman" w:cstheme="minorHAnsi"/>
          <w:sz w:val="22"/>
          <w:lang w:eastAsia="fr-FR"/>
        </w:rPr>
        <w:t>oit</w:t>
      </w:r>
      <w:r w:rsidR="00DB31E1" w:rsidRPr="00186849">
        <w:rPr>
          <w:rFonts w:eastAsia="Times New Roman" w:cstheme="minorHAnsi"/>
          <w:sz w:val="22"/>
          <w:lang w:eastAsia="fr-FR"/>
        </w:rPr>
        <w:t xml:space="preserve"> </w:t>
      </w:r>
      <w:r w:rsidRPr="00186849">
        <w:rPr>
          <w:rFonts w:eastAsia="Times New Roman" w:cstheme="minorHAnsi"/>
          <w:sz w:val="22"/>
          <w:lang w:eastAsia="fr-FR"/>
        </w:rPr>
        <w:t>être équipé d’un système d’éclairage adapté pour les opérations de nuit ou en faible luminosité : rampes, cuve, panneaux de commande...</w:t>
      </w:r>
    </w:p>
    <w:p w14:paraId="32E211BB" w14:textId="77777777" w:rsidR="006E6515" w:rsidRPr="00186849" w:rsidRDefault="006E6515" w:rsidP="006E6515">
      <w:pPr>
        <w:spacing w:after="0" w:line="240" w:lineRule="auto"/>
        <w:rPr>
          <w:rFonts w:eastAsia="Times New Roman" w:cstheme="minorHAnsi"/>
          <w:sz w:val="22"/>
          <w:lang w:eastAsia="fr-FR"/>
        </w:rPr>
      </w:pPr>
      <w:r w:rsidRPr="00186849">
        <w:rPr>
          <w:rFonts w:eastAsia="Times New Roman" w:cstheme="minorHAnsi"/>
          <w:sz w:val="22"/>
          <w:lang w:eastAsia="fr-FR"/>
        </w:rPr>
        <w:t xml:space="preserve">• </w:t>
      </w:r>
      <w:r w:rsidRPr="00186849">
        <w:rPr>
          <w:rFonts w:eastAsia="Times New Roman" w:cstheme="minorHAnsi"/>
          <w:bCs/>
          <w:sz w:val="22"/>
          <w:lang w:eastAsia="fr-FR"/>
        </w:rPr>
        <w:t>Caméras et aides à la conduite :</w:t>
      </w:r>
      <w:r w:rsidRPr="00186849">
        <w:rPr>
          <w:rFonts w:eastAsia="Times New Roman" w:cstheme="minorHAnsi"/>
          <w:sz w:val="22"/>
          <w:lang w:eastAsia="fr-FR"/>
        </w:rPr>
        <w:br/>
        <w:t>Possibilité d’intégrer un système de caméras (arrière, rampe, buse...) pour améliorer la sécurité et la précision.</w:t>
      </w:r>
    </w:p>
    <w:p w14:paraId="25CF0056" w14:textId="77777777" w:rsidR="006E6515" w:rsidRPr="00186849" w:rsidRDefault="006E6515" w:rsidP="006E6515">
      <w:pPr>
        <w:spacing w:after="0" w:line="240" w:lineRule="auto"/>
        <w:rPr>
          <w:rFonts w:eastAsia="Times New Roman" w:cstheme="minorHAnsi"/>
          <w:sz w:val="22"/>
          <w:lang w:eastAsia="fr-FR"/>
        </w:rPr>
      </w:pPr>
      <w:r w:rsidRPr="00186849">
        <w:rPr>
          <w:rFonts w:eastAsia="Times New Roman" w:cstheme="minorHAnsi"/>
          <w:sz w:val="22"/>
          <w:lang w:eastAsia="fr-FR"/>
        </w:rPr>
        <w:t xml:space="preserve">• </w:t>
      </w:r>
      <w:r w:rsidRPr="00186849">
        <w:rPr>
          <w:rFonts w:eastAsia="Times New Roman" w:cstheme="minorHAnsi"/>
          <w:bCs/>
          <w:sz w:val="22"/>
          <w:lang w:eastAsia="fr-FR"/>
        </w:rPr>
        <w:t>Sécurité générale :</w:t>
      </w:r>
      <w:r w:rsidRPr="00186849">
        <w:rPr>
          <w:rFonts w:eastAsia="Times New Roman" w:cstheme="minorHAnsi"/>
          <w:sz w:val="22"/>
          <w:lang w:eastAsia="fr-FR"/>
        </w:rPr>
        <w:br/>
        <w:t>Descriptions des dispositifs de sécurité (coupure d’urgence, alarmes sonores/visuelles, etc.).</w:t>
      </w:r>
    </w:p>
    <w:p w14:paraId="114CAF13" w14:textId="77777777" w:rsidR="006E6515" w:rsidRPr="00186849" w:rsidRDefault="006E6515" w:rsidP="006E6515">
      <w:pPr>
        <w:spacing w:after="0" w:line="240" w:lineRule="auto"/>
        <w:rPr>
          <w:rFonts w:eastAsia="Times New Roman" w:cstheme="minorHAnsi"/>
          <w:sz w:val="22"/>
          <w:lang w:eastAsia="fr-FR"/>
        </w:rPr>
      </w:pPr>
      <w:r w:rsidRPr="00186849">
        <w:rPr>
          <w:rFonts w:eastAsia="Times New Roman" w:cstheme="minorHAnsi"/>
          <w:sz w:val="22"/>
          <w:lang w:eastAsia="fr-FR"/>
        </w:rPr>
        <w:t xml:space="preserve">• </w:t>
      </w:r>
      <w:r w:rsidRPr="00186849">
        <w:rPr>
          <w:rFonts w:eastAsia="Times New Roman" w:cstheme="minorHAnsi"/>
          <w:bCs/>
          <w:sz w:val="22"/>
          <w:lang w:eastAsia="fr-FR"/>
        </w:rPr>
        <w:t>Poids total à vide et en charge :</w:t>
      </w:r>
      <w:r w:rsidRPr="00186849">
        <w:rPr>
          <w:rFonts w:eastAsia="Times New Roman" w:cstheme="minorHAnsi"/>
          <w:sz w:val="22"/>
          <w:lang w:eastAsia="fr-FR"/>
        </w:rPr>
        <w:br/>
        <w:t>Ces valeurs doivent être précisées pour évaluer l’impact au sol et la compatibilité avec les règles de transport.</w:t>
      </w:r>
    </w:p>
    <w:p w14:paraId="7345E691" w14:textId="77777777" w:rsidR="00605B38" w:rsidRPr="00CF7E4C" w:rsidRDefault="00250A92" w:rsidP="00FC5831">
      <w:pPr>
        <w:pStyle w:val="Titre2"/>
      </w:pPr>
      <w:bookmarkStart w:id="72" w:name="_Toc204852263"/>
      <w:r w:rsidRPr="00CF7E4C">
        <w:lastRenderedPageBreak/>
        <w:t>Article 3.3 - Indicateurs de suivi et taux de disponibilité</w:t>
      </w:r>
      <w:bookmarkEnd w:id="71"/>
      <w:bookmarkEnd w:id="72"/>
    </w:p>
    <w:p w14:paraId="5BAB4A00" w14:textId="77777777" w:rsidR="00605B38" w:rsidRPr="00F850A0" w:rsidRDefault="00250A92" w:rsidP="00F850A0">
      <w:pPr>
        <w:rPr>
          <w:sz w:val="22"/>
        </w:rPr>
      </w:pPr>
      <w:r w:rsidRPr="00F850A0">
        <w:rPr>
          <w:sz w:val="22"/>
        </w:rPr>
        <w:t>Un taux de disponibilité de l’équipement est calculé, l’indicateur retenu est le délai d’intervention. Ces indicateurs sont définis et calculés selon les règles décrites ci-après. Si les seuils définis ne sont pas respectés, le titulaire encourt des pénalités.</w:t>
      </w:r>
    </w:p>
    <w:p w14:paraId="5542CF9E" w14:textId="77777777" w:rsidR="00605B38" w:rsidRPr="00CF7E4C" w:rsidRDefault="00250A92" w:rsidP="00FC5831">
      <w:pPr>
        <w:pStyle w:val="Titre2"/>
      </w:pPr>
      <w:bookmarkStart w:id="73" w:name="_Toc135996158"/>
      <w:bookmarkStart w:id="74" w:name="_Toc204852264"/>
      <w:r w:rsidRPr="00CF7E4C">
        <w:t>Article 3.4 - Définition de l’indisponibilité</w:t>
      </w:r>
      <w:bookmarkEnd w:id="73"/>
      <w:bookmarkEnd w:id="74"/>
    </w:p>
    <w:p w14:paraId="7F23D6A2" w14:textId="77777777" w:rsidR="00605B38" w:rsidRPr="00F850A0" w:rsidRDefault="00250A92" w:rsidP="00F850A0">
      <w:pPr>
        <w:rPr>
          <w:sz w:val="22"/>
        </w:rPr>
      </w:pPr>
      <w:r w:rsidRPr="00F850A0">
        <w:rPr>
          <w:sz w:val="22"/>
        </w:rPr>
        <w:t xml:space="preserve">L’équipement est déclaré indisponible lorsque, sans faute d’INRAE et en dehors des opérations de maintenance préventive, son usage est rendu impossible, soit par le fonctionnement défectueux de l’un de ses accessoires ou d'un dispositif qui est inclus, soit par le défaut de fonctionnement de l'un des logiciels faisant partie de cet instrument. </w:t>
      </w:r>
    </w:p>
    <w:p w14:paraId="1CEDF6D2" w14:textId="77777777" w:rsidR="00605B38" w:rsidRPr="00F850A0" w:rsidRDefault="00250A92" w:rsidP="00F850A0">
      <w:pPr>
        <w:rPr>
          <w:sz w:val="22"/>
        </w:rPr>
      </w:pPr>
      <w:r w:rsidRPr="00F850A0">
        <w:rPr>
          <w:sz w:val="22"/>
        </w:rPr>
        <w:t>Ne sont pas considérés comme temps d'arrêt décomptés, les temps d'arrêt observés pendant les heures extérieures à l'horaire normal d'interventions du titulaire.</w:t>
      </w:r>
    </w:p>
    <w:p w14:paraId="70229467" w14:textId="77777777" w:rsidR="00605B38" w:rsidRPr="00CF7E4C" w:rsidRDefault="00250A92" w:rsidP="00FC5831">
      <w:pPr>
        <w:pStyle w:val="Titre2"/>
      </w:pPr>
      <w:bookmarkStart w:id="75" w:name="_Toc135996159"/>
      <w:bookmarkStart w:id="76" w:name="_Toc204852265"/>
      <w:r w:rsidRPr="00CF7E4C">
        <w:t>Article 3.5 - Mesure de la durée d’arrêt</w:t>
      </w:r>
      <w:bookmarkEnd w:id="75"/>
      <w:bookmarkEnd w:id="76"/>
    </w:p>
    <w:p w14:paraId="79A42382" w14:textId="77777777" w:rsidR="00605B38" w:rsidRPr="00F850A0" w:rsidRDefault="00250A92" w:rsidP="00F850A0">
      <w:pPr>
        <w:rPr>
          <w:sz w:val="22"/>
        </w:rPr>
      </w:pPr>
      <w:r w:rsidRPr="00F850A0">
        <w:rPr>
          <w:sz w:val="22"/>
        </w:rPr>
        <w:t xml:space="preserve">La période d'arrêt commence à la réception de l'appel, du courriel ou du signalement d’INRAE sur le support dédié du titulaire. Si l'accès du personnel du titulaire auprès de l’instrument est différé du fait d’INRAE, le décomptage de la période d'arrêt reprend dès que le matériel est mis à la disposition du personnel du titulaire. </w:t>
      </w:r>
    </w:p>
    <w:p w14:paraId="28F3283E" w14:textId="77777777" w:rsidR="00605B38" w:rsidRPr="00F850A0" w:rsidRDefault="00250A92" w:rsidP="00F850A0">
      <w:pPr>
        <w:rPr>
          <w:sz w:val="22"/>
        </w:rPr>
      </w:pPr>
      <w:r w:rsidRPr="00F850A0">
        <w:rPr>
          <w:sz w:val="22"/>
        </w:rPr>
        <w:t xml:space="preserve">La période d'arrêt cesse lorsque le personnel du titulaire remet l’instrument concerné, en état de marche, à la disposition d’INRAE. </w:t>
      </w:r>
    </w:p>
    <w:p w14:paraId="135B894D" w14:textId="77777777" w:rsidR="00605B38" w:rsidRPr="00F850A0" w:rsidRDefault="00250A92" w:rsidP="00F850A0">
      <w:pPr>
        <w:rPr>
          <w:sz w:val="22"/>
        </w:rPr>
      </w:pPr>
      <w:r w:rsidRPr="00F850A0">
        <w:rPr>
          <w:sz w:val="22"/>
        </w:rPr>
        <w:t>Les heures de début et de fin de la période d'arrêt sont relevées sur un carnet de bord.</w:t>
      </w:r>
    </w:p>
    <w:p w14:paraId="39AEF9FB" w14:textId="77777777" w:rsidR="00605B38" w:rsidRPr="00CF7E4C" w:rsidRDefault="00250A92" w:rsidP="00FC5831">
      <w:pPr>
        <w:pStyle w:val="Titre2"/>
      </w:pPr>
      <w:bookmarkStart w:id="77" w:name="_Toc135996160"/>
      <w:bookmarkStart w:id="78" w:name="_Toc204852266"/>
      <w:r w:rsidRPr="00CF7E4C">
        <w:t>Article 3.6 - Taux de disponibilité</w:t>
      </w:r>
      <w:bookmarkEnd w:id="77"/>
      <w:bookmarkEnd w:id="78"/>
    </w:p>
    <w:p w14:paraId="08B8F611" w14:textId="77777777" w:rsidR="00605B38" w:rsidRPr="00F850A0" w:rsidRDefault="00250A92" w:rsidP="00F850A0">
      <w:pPr>
        <w:rPr>
          <w:sz w:val="22"/>
        </w:rPr>
      </w:pPr>
      <w:r w:rsidRPr="00F850A0">
        <w:rPr>
          <w:sz w:val="22"/>
        </w:rPr>
        <w:t xml:space="preserve">INRAE et le titulaire conviennent de mesurer le taux de disponibilité annuel dudit équipement. </w:t>
      </w:r>
    </w:p>
    <w:p w14:paraId="3AC4A286" w14:textId="77777777" w:rsidR="00605B38" w:rsidRPr="00F850A0" w:rsidRDefault="00250A92" w:rsidP="00F850A0">
      <w:pPr>
        <w:rPr>
          <w:sz w:val="22"/>
        </w:rPr>
      </w:pPr>
      <w:r w:rsidRPr="00F850A0">
        <w:rPr>
          <w:sz w:val="22"/>
        </w:rPr>
        <w:t xml:space="preserve">Ce taux est défini par la formule suivante : </w:t>
      </w:r>
    </w:p>
    <w:p w14:paraId="249BB8F0" w14:textId="77777777" w:rsidR="00605B38" w:rsidRPr="00F850A0" w:rsidRDefault="00250A92" w:rsidP="00F850A0">
      <w:pPr>
        <w:rPr>
          <w:sz w:val="22"/>
        </w:rPr>
      </w:pPr>
      <w:r w:rsidRPr="00F850A0">
        <w:rPr>
          <w:sz w:val="22"/>
        </w:rPr>
        <w:t xml:space="preserve">T = 100(1-T1/T2) exprimé en % </w:t>
      </w:r>
    </w:p>
    <w:p w14:paraId="051282E4" w14:textId="77777777" w:rsidR="00605B38" w:rsidRPr="00F850A0" w:rsidRDefault="00250A92" w:rsidP="00F850A0">
      <w:pPr>
        <w:rPr>
          <w:sz w:val="22"/>
        </w:rPr>
      </w:pPr>
      <w:r w:rsidRPr="00F850A0">
        <w:rPr>
          <w:sz w:val="22"/>
        </w:rPr>
        <w:t>Dans laquelle :</w:t>
      </w:r>
    </w:p>
    <w:p w14:paraId="3234250B" w14:textId="260C1DB3" w:rsidR="00605B38" w:rsidRPr="00F850A0" w:rsidRDefault="00250A92" w:rsidP="00F850A0">
      <w:pPr>
        <w:pStyle w:val="Paragraphedeliste"/>
        <w:numPr>
          <w:ilvl w:val="0"/>
          <w:numId w:val="3"/>
        </w:numPr>
        <w:rPr>
          <w:sz w:val="22"/>
        </w:rPr>
      </w:pPr>
      <w:r w:rsidRPr="00F850A0">
        <w:rPr>
          <w:sz w:val="22"/>
        </w:rPr>
        <w:t>T1 représente la somme des durées d’arrêt définies au paragraphe « Mesure de la durée d’arrêt » sur la période de mesure considérée (annuellement)</w:t>
      </w:r>
    </w:p>
    <w:p w14:paraId="157DE406" w14:textId="107DE681" w:rsidR="00605B38" w:rsidRPr="00F850A0" w:rsidRDefault="00250A92" w:rsidP="00F850A0">
      <w:pPr>
        <w:pStyle w:val="Paragraphedeliste"/>
        <w:numPr>
          <w:ilvl w:val="0"/>
          <w:numId w:val="3"/>
        </w:numPr>
        <w:rPr>
          <w:sz w:val="22"/>
        </w:rPr>
      </w:pPr>
      <w:r w:rsidRPr="00F850A0">
        <w:rPr>
          <w:sz w:val="22"/>
        </w:rPr>
        <w:t>T2 représente la durée d’utilisation annuelle effective de l’équipement.</w:t>
      </w:r>
    </w:p>
    <w:p w14:paraId="19A18988" w14:textId="77777777" w:rsidR="00605B38" w:rsidRPr="00CF7E4C" w:rsidRDefault="00250A92" w:rsidP="00FC5831">
      <w:pPr>
        <w:pStyle w:val="Titre2"/>
      </w:pPr>
      <w:bookmarkStart w:id="79" w:name="_Toc135996161"/>
      <w:bookmarkStart w:id="80" w:name="_Toc204852267"/>
      <w:r w:rsidRPr="00CF7E4C">
        <w:t>Article 3.7 - Délai maximal autorisé</w:t>
      </w:r>
      <w:bookmarkEnd w:id="79"/>
      <w:bookmarkEnd w:id="80"/>
    </w:p>
    <w:p w14:paraId="6525E798" w14:textId="77777777" w:rsidR="00605B38" w:rsidRPr="00F850A0" w:rsidRDefault="00250A92" w:rsidP="00F850A0">
      <w:pPr>
        <w:rPr>
          <w:sz w:val="22"/>
        </w:rPr>
      </w:pPr>
      <w:r w:rsidRPr="00F850A0">
        <w:rPr>
          <w:sz w:val="22"/>
        </w:rPr>
        <w:t>Le délai maximal autorisé est décompté à partir du jour et de l’heure du signalement par INRAE aux services du titulaire, tel que décrit au paragraphe « Mesure de la durée d’arrêt ».</w:t>
      </w:r>
    </w:p>
    <w:p w14:paraId="7A328D1B" w14:textId="77777777" w:rsidR="00605B38" w:rsidRPr="00F850A0" w:rsidRDefault="00250A92" w:rsidP="00F850A0">
      <w:pPr>
        <w:rPr>
          <w:sz w:val="22"/>
        </w:rPr>
      </w:pPr>
      <w:r w:rsidRPr="00F850A0">
        <w:rPr>
          <w:sz w:val="22"/>
        </w:rPr>
        <w:t>Le titulaire devra minimiser son délai d’intervention afin de ne pas dégrader le taux de disponibilité de l’équipement.</w:t>
      </w:r>
    </w:p>
    <w:p w14:paraId="005C2B51" w14:textId="77777777" w:rsidR="00605B38" w:rsidRPr="00CF7E4C" w:rsidRDefault="00250A92" w:rsidP="00FC5831">
      <w:pPr>
        <w:pStyle w:val="Titre2"/>
      </w:pPr>
      <w:bookmarkStart w:id="81" w:name="_Toc204852268"/>
      <w:r w:rsidRPr="00CF7E4C">
        <w:lastRenderedPageBreak/>
        <w:t>Article 3.8 – Emballage et transport</w:t>
      </w:r>
      <w:bookmarkEnd w:id="81"/>
    </w:p>
    <w:p w14:paraId="6AF6621E" w14:textId="77777777" w:rsidR="00605B38" w:rsidRPr="00CF7E4C" w:rsidRDefault="00250A92">
      <w:pPr>
        <w:rPr>
          <w:sz w:val="22"/>
        </w:rPr>
      </w:pPr>
      <w:r w:rsidRPr="00CF7E4C">
        <w:rPr>
          <w:sz w:val="22"/>
        </w:rPr>
        <w:t>Les inscriptions sur les emballages livrés au titre du présent marché doivent être libellées en français, en application de la loi n°94-665 du 4 août 1994 et sa circulaire du 19 mars 1996, publiée au Journal Officiel du 20 mars 1996.</w:t>
      </w:r>
    </w:p>
    <w:p w14:paraId="091F12BD" w14:textId="77777777" w:rsidR="00605B38" w:rsidRPr="00CF7E4C" w:rsidRDefault="00250A92">
      <w:pPr>
        <w:rPr>
          <w:sz w:val="22"/>
        </w:rPr>
      </w:pPr>
      <w:r w:rsidRPr="00CF7E4C">
        <w:rPr>
          <w:sz w:val="22"/>
        </w:rPr>
        <w:t>Les risques afférents au transport et à la livraison de l’équipement sont à la charge du titulaire.</w:t>
      </w:r>
    </w:p>
    <w:p w14:paraId="081E8580" w14:textId="77777777" w:rsidR="00605B38" w:rsidRPr="00CF7E4C" w:rsidRDefault="00250A92">
      <w:pPr>
        <w:rPr>
          <w:sz w:val="22"/>
        </w:rPr>
      </w:pPr>
      <w:r w:rsidRPr="00CF7E4C">
        <w:rPr>
          <w:sz w:val="22"/>
        </w:rPr>
        <w:t>La récupération des emballages relatifs aux matériels livrés est à la charge du titulaire.</w:t>
      </w:r>
    </w:p>
    <w:p w14:paraId="15F432C1" w14:textId="77777777" w:rsidR="00605B38" w:rsidRPr="00CF7E4C" w:rsidRDefault="00250A92">
      <w:pPr>
        <w:rPr>
          <w:b/>
          <w:sz w:val="22"/>
        </w:rPr>
      </w:pPr>
      <w:r w:rsidRPr="00CF7E4C">
        <w:rPr>
          <w:b/>
          <w:sz w:val="22"/>
        </w:rPr>
        <w:t>Le titulaire est incité à utiliser un emballage respectueux de l’environnement, notamment :</w:t>
      </w:r>
    </w:p>
    <w:p w14:paraId="544BD2E1" w14:textId="77777777" w:rsidR="00605B38" w:rsidRPr="00CF7E4C" w:rsidRDefault="00250A92">
      <w:pPr>
        <w:pStyle w:val="Paragraphedeliste"/>
        <w:numPr>
          <w:ilvl w:val="0"/>
          <w:numId w:val="14"/>
        </w:numPr>
        <w:rPr>
          <w:sz w:val="22"/>
        </w:rPr>
      </w:pPr>
      <w:r w:rsidRPr="00CF7E4C">
        <w:rPr>
          <w:sz w:val="22"/>
        </w:rPr>
        <w:t>En utilisant des emballages pour lesquels les déchets produits lors de leur fabrication sont traités pour en réduire les impacts écologiques négatifs ;</w:t>
      </w:r>
    </w:p>
    <w:p w14:paraId="7BE5E77D" w14:textId="77777777" w:rsidR="00605B38" w:rsidRPr="00CF7E4C" w:rsidRDefault="00250A92">
      <w:pPr>
        <w:pStyle w:val="Paragraphedeliste"/>
        <w:numPr>
          <w:ilvl w:val="0"/>
          <w:numId w:val="14"/>
        </w:numPr>
        <w:rPr>
          <w:sz w:val="22"/>
        </w:rPr>
      </w:pPr>
      <w:r w:rsidRPr="00CF7E4C">
        <w:rPr>
          <w:sz w:val="22"/>
        </w:rPr>
        <w:t>En utilisant des emballages comprenant des matériaux recyclés ;</w:t>
      </w:r>
    </w:p>
    <w:p w14:paraId="3DEE99E0" w14:textId="77777777" w:rsidR="00605B38" w:rsidRPr="00CF7E4C" w:rsidRDefault="00250A92">
      <w:pPr>
        <w:pStyle w:val="Paragraphedeliste"/>
        <w:numPr>
          <w:ilvl w:val="0"/>
          <w:numId w:val="14"/>
        </w:numPr>
        <w:rPr>
          <w:sz w:val="22"/>
        </w:rPr>
      </w:pPr>
      <w:r w:rsidRPr="00CF7E4C">
        <w:rPr>
          <w:sz w:val="22"/>
        </w:rPr>
        <w:t>En utilisant des emballages réutilisables ;</w:t>
      </w:r>
    </w:p>
    <w:p w14:paraId="0591FCC5" w14:textId="77777777" w:rsidR="00605B38" w:rsidRDefault="00250A92">
      <w:pPr>
        <w:pStyle w:val="Paragraphedeliste"/>
        <w:numPr>
          <w:ilvl w:val="0"/>
          <w:numId w:val="14"/>
        </w:numPr>
        <w:rPr>
          <w:sz w:val="22"/>
        </w:rPr>
      </w:pPr>
      <w:r>
        <w:rPr>
          <w:sz w:val="22"/>
        </w:rPr>
        <w:t>En diminuant le volume d’emballage utilisé ;</w:t>
      </w:r>
    </w:p>
    <w:p w14:paraId="4C9AD59A" w14:textId="77777777" w:rsidR="00605B38" w:rsidRDefault="00250A92">
      <w:pPr>
        <w:pStyle w:val="Paragraphedeliste"/>
        <w:numPr>
          <w:ilvl w:val="0"/>
          <w:numId w:val="14"/>
        </w:numPr>
        <w:rPr>
          <w:sz w:val="22"/>
        </w:rPr>
      </w:pPr>
      <w:r>
        <w:rPr>
          <w:sz w:val="22"/>
        </w:rPr>
        <w:t>En assurant le recyclage des emballages utilisés.</w:t>
      </w:r>
    </w:p>
    <w:p w14:paraId="6B014C16" w14:textId="77777777" w:rsidR="00605B38" w:rsidRDefault="00605B38">
      <w:pPr>
        <w:pStyle w:val="Paragraphedeliste"/>
        <w:ind w:left="720"/>
        <w:rPr>
          <w:sz w:val="22"/>
        </w:rPr>
      </w:pPr>
    </w:p>
    <w:p w14:paraId="2BD0CB59" w14:textId="77777777" w:rsidR="00605B38" w:rsidRDefault="00250A92">
      <w:pPr>
        <w:rPr>
          <w:b/>
          <w:sz w:val="22"/>
        </w:rPr>
      </w:pPr>
      <w:r>
        <w:rPr>
          <w:b/>
          <w:sz w:val="22"/>
        </w:rPr>
        <w:t>La prestation de transport peut également faire l’objet d’efforts écologiques de la part du titulaire, notamment :</w:t>
      </w:r>
    </w:p>
    <w:p w14:paraId="0415E9C8" w14:textId="77777777" w:rsidR="00605B38" w:rsidRDefault="00250A92">
      <w:pPr>
        <w:pStyle w:val="Paragraphedeliste"/>
        <w:numPr>
          <w:ilvl w:val="0"/>
          <w:numId w:val="15"/>
        </w:numPr>
        <w:rPr>
          <w:sz w:val="22"/>
        </w:rPr>
      </w:pPr>
      <w:r>
        <w:rPr>
          <w:sz w:val="22"/>
        </w:rPr>
        <w:t>Si le délai de livraison le permet, en évitant le recours à l’avion ;</w:t>
      </w:r>
    </w:p>
    <w:p w14:paraId="57B645F7" w14:textId="77777777" w:rsidR="00605B38" w:rsidRDefault="00250A92">
      <w:pPr>
        <w:pStyle w:val="Paragraphedeliste"/>
        <w:numPr>
          <w:ilvl w:val="0"/>
          <w:numId w:val="15"/>
        </w:numPr>
        <w:rPr>
          <w:sz w:val="22"/>
        </w:rPr>
      </w:pPr>
      <w:r>
        <w:rPr>
          <w:sz w:val="22"/>
        </w:rPr>
        <w:t>En utilisant des véhicules économes en carburant traditionnel ;</w:t>
      </w:r>
    </w:p>
    <w:p w14:paraId="06A70A4C" w14:textId="77777777" w:rsidR="00605B38" w:rsidRDefault="00250A92">
      <w:pPr>
        <w:pStyle w:val="Paragraphedeliste"/>
        <w:numPr>
          <w:ilvl w:val="0"/>
          <w:numId w:val="15"/>
        </w:numPr>
        <w:rPr>
          <w:sz w:val="22"/>
        </w:rPr>
      </w:pPr>
      <w:r>
        <w:rPr>
          <w:sz w:val="22"/>
        </w:rPr>
        <w:t>En utilisant des véhicules totalement ou partiellement électriques ou compatibles GPL ou GNV ;</w:t>
      </w:r>
    </w:p>
    <w:p w14:paraId="5142B8DC" w14:textId="77777777" w:rsidR="00605B38" w:rsidRDefault="00250A92">
      <w:pPr>
        <w:pStyle w:val="Paragraphedeliste"/>
        <w:numPr>
          <w:ilvl w:val="0"/>
          <w:numId w:val="15"/>
        </w:numPr>
        <w:rPr>
          <w:sz w:val="22"/>
        </w:rPr>
      </w:pPr>
      <w:r>
        <w:rPr>
          <w:sz w:val="22"/>
        </w:rPr>
        <w:t>En recourant à des véhicules réduisant les nuisances sonores.</w:t>
      </w:r>
    </w:p>
    <w:p w14:paraId="07BAB30E" w14:textId="77777777" w:rsidR="00605B38" w:rsidRDefault="00250A92" w:rsidP="00FC5831">
      <w:pPr>
        <w:pStyle w:val="Titre2"/>
      </w:pPr>
      <w:bookmarkStart w:id="82" w:name="_Toc41990868"/>
      <w:bookmarkStart w:id="83" w:name="_Toc204852269"/>
      <w:r>
        <w:t>Article 3.9 – Livraison</w:t>
      </w:r>
      <w:bookmarkEnd w:id="82"/>
      <w:bookmarkEnd w:id="83"/>
    </w:p>
    <w:p w14:paraId="2073DF7A" w14:textId="77777777" w:rsidR="00605B38" w:rsidRDefault="00250A92">
      <w:pPr>
        <w:rPr>
          <w:sz w:val="22"/>
        </w:rPr>
      </w:pPr>
      <w:r>
        <w:rPr>
          <w:sz w:val="22"/>
        </w:rPr>
        <w:t xml:space="preserve">Les livraisons doivent être effectuées aux heures d’ouverture suivantes : </w:t>
      </w:r>
    </w:p>
    <w:p w14:paraId="1851186D" w14:textId="4F955F81" w:rsidR="00605B38" w:rsidRDefault="00250A92">
      <w:pPr>
        <w:rPr>
          <w:color w:val="7030A0"/>
          <w:sz w:val="22"/>
        </w:rPr>
      </w:pPr>
      <w:r>
        <w:rPr>
          <w:sz w:val="22"/>
        </w:rPr>
        <w:t>Du lundi au vendredi de 8h</w:t>
      </w:r>
      <w:r w:rsidR="00C17D84">
        <w:rPr>
          <w:sz w:val="22"/>
        </w:rPr>
        <w:t>30</w:t>
      </w:r>
      <w:r>
        <w:rPr>
          <w:sz w:val="22"/>
        </w:rPr>
        <w:t xml:space="preserve"> à 17 h</w:t>
      </w:r>
      <w:r>
        <w:rPr>
          <w:i/>
          <w:iCs/>
          <w:sz w:val="22"/>
        </w:rPr>
        <w:t>.</w:t>
      </w:r>
      <w:r>
        <w:rPr>
          <w:color w:val="7030A0"/>
          <w:sz w:val="22"/>
        </w:rPr>
        <w:t xml:space="preserve"> </w:t>
      </w:r>
    </w:p>
    <w:p w14:paraId="7A22BD8C" w14:textId="77777777" w:rsidR="00605B38" w:rsidRDefault="00250A92">
      <w:pPr>
        <w:rPr>
          <w:sz w:val="22"/>
        </w:rPr>
      </w:pPr>
      <w:proofErr w:type="gramStart"/>
      <w:r>
        <w:rPr>
          <w:sz w:val="22"/>
        </w:rPr>
        <w:t>et</w:t>
      </w:r>
      <w:proofErr w:type="gramEnd"/>
      <w:r>
        <w:rPr>
          <w:sz w:val="22"/>
        </w:rPr>
        <w:t xml:space="preserve"> au lieu suivant :</w:t>
      </w:r>
    </w:p>
    <w:p w14:paraId="21CEADA8" w14:textId="5A0EF799" w:rsidR="00605B38" w:rsidRDefault="00250A92">
      <w:pPr>
        <w:spacing w:before="0" w:after="0"/>
        <w:rPr>
          <w:b/>
          <w:bCs/>
          <w:sz w:val="22"/>
        </w:rPr>
      </w:pPr>
      <w:r>
        <w:rPr>
          <w:b/>
          <w:bCs/>
          <w:sz w:val="22"/>
        </w:rPr>
        <w:t xml:space="preserve">INRAE, Unité expérimentale </w:t>
      </w:r>
      <w:r w:rsidR="00006D95">
        <w:rPr>
          <w:b/>
          <w:bCs/>
          <w:sz w:val="22"/>
        </w:rPr>
        <w:t>Grande Culture Innovation Environnement Picardie</w:t>
      </w:r>
    </w:p>
    <w:p w14:paraId="10E8BB02" w14:textId="15BDB9B6" w:rsidR="00605B38" w:rsidRDefault="00006D95">
      <w:pPr>
        <w:spacing w:before="0" w:after="0"/>
        <w:rPr>
          <w:b/>
          <w:bCs/>
          <w:sz w:val="22"/>
        </w:rPr>
      </w:pPr>
      <w:r>
        <w:rPr>
          <w:b/>
          <w:bCs/>
          <w:sz w:val="22"/>
        </w:rPr>
        <w:t>2, Chaussée Brunehaut</w:t>
      </w:r>
    </w:p>
    <w:p w14:paraId="7D0173C1" w14:textId="64E7CD92" w:rsidR="00605B38" w:rsidRDefault="00006D95">
      <w:pPr>
        <w:spacing w:before="0" w:after="0"/>
        <w:rPr>
          <w:bCs/>
          <w:sz w:val="22"/>
        </w:rPr>
      </w:pPr>
      <w:r>
        <w:rPr>
          <w:b/>
          <w:bCs/>
          <w:sz w:val="22"/>
        </w:rPr>
        <w:t>80200 ESTREES-MONS</w:t>
      </w:r>
    </w:p>
    <w:p w14:paraId="3BC2AF32" w14:textId="77777777" w:rsidR="00605B38" w:rsidRDefault="00250A92">
      <w:pPr>
        <w:rPr>
          <w:sz w:val="22"/>
        </w:rPr>
      </w:pPr>
      <w:r>
        <w:rPr>
          <w:sz w:val="22"/>
        </w:rPr>
        <w:t>Par dérogation aux stipulations de l’article 19 du CCAG-FCS, INRAE n’informe pas systématiquement le titulaire de la disponibilité des locaux destinés à l’installation du matériel, dans le délai de quinze jours au moins, avant la livraison de celui-ci.</w:t>
      </w:r>
    </w:p>
    <w:p w14:paraId="36C7E336" w14:textId="77777777" w:rsidR="00605B38" w:rsidRDefault="00250A92">
      <w:pPr>
        <w:rPr>
          <w:sz w:val="22"/>
        </w:rPr>
      </w:pPr>
      <w:r>
        <w:rPr>
          <w:sz w:val="22"/>
        </w:rPr>
        <w:t>Par dérogation aux dispositions de l’article 21.2 du CCAG-FCS, le bon de livraison doit faire apparaitre :</w:t>
      </w:r>
    </w:p>
    <w:p w14:paraId="2D64647D" w14:textId="77777777" w:rsidR="00605B38" w:rsidRDefault="00250A92">
      <w:pPr>
        <w:pStyle w:val="Paragraphedeliste"/>
        <w:numPr>
          <w:ilvl w:val="0"/>
          <w:numId w:val="9"/>
        </w:numPr>
        <w:spacing w:before="0" w:after="0"/>
        <w:ind w:left="714" w:hanging="357"/>
        <w:rPr>
          <w:sz w:val="22"/>
        </w:rPr>
      </w:pPr>
      <w:r>
        <w:rPr>
          <w:sz w:val="22"/>
        </w:rPr>
        <w:t>La date d’expédition</w:t>
      </w:r>
    </w:p>
    <w:p w14:paraId="7F6FC907" w14:textId="77777777" w:rsidR="00605B38" w:rsidRDefault="00250A92">
      <w:pPr>
        <w:pStyle w:val="Paragraphedeliste"/>
        <w:numPr>
          <w:ilvl w:val="0"/>
          <w:numId w:val="9"/>
        </w:numPr>
        <w:spacing w:before="0" w:after="0"/>
        <w:ind w:left="714" w:hanging="357"/>
        <w:rPr>
          <w:sz w:val="22"/>
        </w:rPr>
      </w:pPr>
      <w:r>
        <w:rPr>
          <w:sz w:val="22"/>
        </w:rPr>
        <w:t>Le destinataire</w:t>
      </w:r>
    </w:p>
    <w:p w14:paraId="7E800587" w14:textId="77777777" w:rsidR="00605B38" w:rsidRDefault="00250A92">
      <w:pPr>
        <w:pStyle w:val="Paragraphedeliste"/>
        <w:numPr>
          <w:ilvl w:val="0"/>
          <w:numId w:val="9"/>
        </w:numPr>
        <w:spacing w:before="0" w:after="0"/>
        <w:ind w:left="714" w:hanging="357"/>
        <w:rPr>
          <w:sz w:val="22"/>
        </w:rPr>
      </w:pPr>
      <w:r>
        <w:rPr>
          <w:sz w:val="22"/>
        </w:rPr>
        <w:t>L’adresse de livraison</w:t>
      </w:r>
    </w:p>
    <w:p w14:paraId="10611324" w14:textId="77777777" w:rsidR="00605B38" w:rsidRDefault="00250A92">
      <w:pPr>
        <w:pStyle w:val="Paragraphedeliste"/>
        <w:numPr>
          <w:ilvl w:val="0"/>
          <w:numId w:val="9"/>
        </w:numPr>
        <w:spacing w:before="0" w:after="0"/>
        <w:ind w:left="714" w:hanging="357"/>
        <w:rPr>
          <w:sz w:val="22"/>
        </w:rPr>
      </w:pPr>
      <w:r>
        <w:rPr>
          <w:sz w:val="22"/>
        </w:rPr>
        <w:t>La référence du marché</w:t>
      </w:r>
    </w:p>
    <w:p w14:paraId="772812BC" w14:textId="77777777" w:rsidR="00605B38" w:rsidRDefault="00250A92">
      <w:pPr>
        <w:pStyle w:val="Paragraphedeliste"/>
        <w:numPr>
          <w:ilvl w:val="0"/>
          <w:numId w:val="9"/>
        </w:numPr>
        <w:spacing w:before="0" w:after="0"/>
        <w:ind w:left="714" w:hanging="357"/>
        <w:rPr>
          <w:sz w:val="22"/>
        </w:rPr>
      </w:pPr>
      <w:r>
        <w:rPr>
          <w:sz w:val="22"/>
        </w:rPr>
        <w:t>L’identification du titulaire</w:t>
      </w:r>
    </w:p>
    <w:p w14:paraId="57639B26" w14:textId="77777777" w:rsidR="00605B38" w:rsidRDefault="00250A92">
      <w:pPr>
        <w:pStyle w:val="Paragraphedeliste"/>
        <w:numPr>
          <w:ilvl w:val="0"/>
          <w:numId w:val="9"/>
        </w:numPr>
        <w:spacing w:before="0" w:after="0"/>
        <w:ind w:left="714" w:hanging="357"/>
        <w:rPr>
          <w:sz w:val="22"/>
        </w:rPr>
      </w:pPr>
      <w:r>
        <w:rPr>
          <w:sz w:val="22"/>
        </w:rPr>
        <w:t>L’identification des fournitures livrées et, quand il y a lieu, leur répartition par colis</w:t>
      </w:r>
    </w:p>
    <w:p w14:paraId="2343ED87" w14:textId="77777777" w:rsidR="00605B38" w:rsidRDefault="00250A92">
      <w:pPr>
        <w:rPr>
          <w:sz w:val="22"/>
        </w:rPr>
      </w:pPr>
      <w:r>
        <w:rPr>
          <w:sz w:val="22"/>
        </w:rPr>
        <w:lastRenderedPageBreak/>
        <w:t>Le numéro du ou des lots de fabrication, dans le cas où la réglementation l’impose en matière d’étiquetage. Chaque colis doit porter de façon apparente son numéro d’ordre, tel qu’il figure sur le bon de livraison ou l’état. Il renferme l’inventaire de son contenu.</w:t>
      </w:r>
    </w:p>
    <w:p w14:paraId="7FFC1D05" w14:textId="77777777" w:rsidR="00605B38" w:rsidRDefault="00250A92" w:rsidP="00FC5831">
      <w:pPr>
        <w:pStyle w:val="Titre2"/>
      </w:pPr>
      <w:bookmarkStart w:id="84" w:name="_Toc41990869"/>
      <w:bookmarkStart w:id="85" w:name="_Toc204852270"/>
      <w:r>
        <w:t>Article 3.10 – Documentation à fournir</w:t>
      </w:r>
      <w:bookmarkEnd w:id="84"/>
      <w:bookmarkEnd w:id="85"/>
    </w:p>
    <w:p w14:paraId="05F245E0" w14:textId="77777777" w:rsidR="00605B38" w:rsidRDefault="00250A92">
      <w:pPr>
        <w:rPr>
          <w:sz w:val="22"/>
        </w:rPr>
      </w:pPr>
      <w:r>
        <w:rPr>
          <w:sz w:val="22"/>
        </w:rPr>
        <w:t>Le titulaire s’engage à fournir la documentation suivante :</w:t>
      </w:r>
    </w:p>
    <w:p w14:paraId="3A6F5BFF" w14:textId="77777777" w:rsidR="00605B38" w:rsidRDefault="00250A92">
      <w:pPr>
        <w:pStyle w:val="Paragraphedeliste"/>
        <w:numPr>
          <w:ilvl w:val="0"/>
          <w:numId w:val="7"/>
        </w:numPr>
        <w:contextualSpacing/>
        <w:rPr>
          <w:sz w:val="22"/>
        </w:rPr>
      </w:pPr>
      <w:r>
        <w:rPr>
          <w:sz w:val="22"/>
        </w:rPr>
        <w:t>Notice détaillée, en langue française obligatoire, précisant les modalités et les conditions d’utilisation de l’ensemble des fournitures livrées (équipement, logiciels)</w:t>
      </w:r>
    </w:p>
    <w:p w14:paraId="5D291343" w14:textId="77777777" w:rsidR="00605B38" w:rsidRDefault="00250A92">
      <w:pPr>
        <w:pStyle w:val="Paragraphedeliste"/>
        <w:numPr>
          <w:ilvl w:val="0"/>
          <w:numId w:val="7"/>
        </w:numPr>
        <w:spacing w:after="240"/>
        <w:ind w:left="714" w:hanging="357"/>
        <w:contextualSpacing/>
        <w:rPr>
          <w:sz w:val="22"/>
        </w:rPr>
      </w:pPr>
      <w:r>
        <w:rPr>
          <w:sz w:val="22"/>
        </w:rPr>
        <w:t>Certificats de conformité aux normes CE des fournitures</w:t>
      </w:r>
    </w:p>
    <w:p w14:paraId="0BD4D213" w14:textId="77777777" w:rsidR="00605B38" w:rsidRDefault="00250A92">
      <w:pPr>
        <w:pStyle w:val="Paragraphedeliste"/>
        <w:numPr>
          <w:ilvl w:val="0"/>
          <w:numId w:val="7"/>
        </w:numPr>
        <w:spacing w:after="240"/>
        <w:ind w:left="714" w:hanging="357"/>
        <w:contextualSpacing/>
        <w:rPr>
          <w:sz w:val="22"/>
        </w:rPr>
      </w:pPr>
      <w:r>
        <w:rPr>
          <w:sz w:val="22"/>
        </w:rPr>
        <w:t>Manuel de formation des utilisateurs</w:t>
      </w:r>
    </w:p>
    <w:p w14:paraId="7E8BE97B" w14:textId="77777777" w:rsidR="00605B38" w:rsidRDefault="00250A92" w:rsidP="00FC5831">
      <w:pPr>
        <w:pStyle w:val="Titre2"/>
        <w:rPr>
          <w:sz w:val="20"/>
          <w:szCs w:val="20"/>
        </w:rPr>
      </w:pPr>
      <w:bookmarkStart w:id="86" w:name="_Toc204852271"/>
      <w:r>
        <w:t>Article 3.11 – Licence logiciel</w:t>
      </w:r>
      <w:bookmarkEnd w:id="86"/>
    </w:p>
    <w:p w14:paraId="588917EE" w14:textId="1B0161A5" w:rsidR="00605B38" w:rsidRDefault="00250A92">
      <w:pPr>
        <w:rPr>
          <w:sz w:val="22"/>
        </w:rPr>
      </w:pPr>
      <w:r>
        <w:rPr>
          <w:sz w:val="22"/>
        </w:rPr>
        <w:t>Le titulaire s’engage à fournir pour les logiciels</w:t>
      </w:r>
      <w:r w:rsidR="00F7015D">
        <w:rPr>
          <w:sz w:val="22"/>
        </w:rPr>
        <w:t xml:space="preserve"> d’autoguidage et de modulation de dose une licence </w:t>
      </w:r>
      <w:r w:rsidR="00243CCB">
        <w:rPr>
          <w:sz w:val="22"/>
        </w:rPr>
        <w:t>permanente dans</w:t>
      </w:r>
      <w:r>
        <w:rPr>
          <w:sz w:val="22"/>
        </w:rPr>
        <w:t xml:space="preserve"> sa dernière version. Les conditions de mise à jour et de changement de version sont décrites à l’article 11.2.1 du présent AECCP.</w:t>
      </w:r>
    </w:p>
    <w:p w14:paraId="1E67F63B" w14:textId="77777777" w:rsidR="00605B38" w:rsidRDefault="00250A92" w:rsidP="00FC5831">
      <w:pPr>
        <w:pStyle w:val="Titre2"/>
        <w:rPr>
          <w:sz w:val="20"/>
          <w:szCs w:val="20"/>
        </w:rPr>
      </w:pPr>
      <w:bookmarkStart w:id="87" w:name="_Toc204852272"/>
      <w:r>
        <w:t>Article 3.12 – Formation à l’utilisation et à la maintenance de l’équipement</w:t>
      </w:r>
      <w:bookmarkEnd w:id="87"/>
    </w:p>
    <w:p w14:paraId="155DF713" w14:textId="77777777" w:rsidR="00605B38" w:rsidRDefault="00250A92">
      <w:pPr>
        <w:rPr>
          <w:sz w:val="22"/>
        </w:rPr>
      </w:pPr>
      <w:r>
        <w:rPr>
          <w:sz w:val="22"/>
        </w:rPr>
        <w:t>Le marché inclut, à la charge du titulaire, une formation dans les locaux d’INRAE :</w:t>
      </w:r>
    </w:p>
    <w:p w14:paraId="50DC4BE0" w14:textId="64D6EFED" w:rsidR="00605B38" w:rsidRDefault="00250A92">
      <w:pPr>
        <w:pStyle w:val="Paragraphedeliste"/>
        <w:numPr>
          <w:ilvl w:val="0"/>
          <w:numId w:val="3"/>
        </w:numPr>
        <w:rPr>
          <w:sz w:val="22"/>
        </w:rPr>
      </w:pPr>
      <w:r>
        <w:rPr>
          <w:sz w:val="22"/>
        </w:rPr>
        <w:t xml:space="preserve">Une formation pour </w:t>
      </w:r>
      <w:r w:rsidR="00006D95">
        <w:rPr>
          <w:sz w:val="22"/>
        </w:rPr>
        <w:t>4</w:t>
      </w:r>
      <w:r>
        <w:rPr>
          <w:sz w:val="22"/>
        </w:rPr>
        <w:t xml:space="preserve"> personnes à l’utilisation de l’équipement</w:t>
      </w:r>
      <w:r w:rsidR="00EE3E69">
        <w:rPr>
          <w:sz w:val="22"/>
        </w:rPr>
        <w:t xml:space="preserve">, des </w:t>
      </w:r>
      <w:r w:rsidR="00DB31E1">
        <w:rPr>
          <w:sz w:val="22"/>
        </w:rPr>
        <w:t>systèmes</w:t>
      </w:r>
      <w:r w:rsidR="00EE3E69">
        <w:rPr>
          <w:sz w:val="22"/>
        </w:rPr>
        <w:t xml:space="preserve"> d’autoguidage et de modulation de doses.</w:t>
      </w:r>
      <w:r>
        <w:rPr>
          <w:sz w:val="22"/>
        </w:rPr>
        <w:t xml:space="preserve"> Cette formation est effectuée à l’issue de la mise en service de l’équipement ;</w:t>
      </w:r>
    </w:p>
    <w:p w14:paraId="2E579E27" w14:textId="77777777" w:rsidR="00605B38" w:rsidRDefault="00250A92">
      <w:pPr>
        <w:rPr>
          <w:sz w:val="22"/>
        </w:rPr>
      </w:pPr>
      <w:r>
        <w:rPr>
          <w:sz w:val="22"/>
        </w:rPr>
        <w:t xml:space="preserve">Les lieux et dates de réalisation des formations seront précisés par INRAE après la notification du marché. </w:t>
      </w:r>
    </w:p>
    <w:p w14:paraId="725B0679" w14:textId="77777777" w:rsidR="00605B38" w:rsidRDefault="00250A92" w:rsidP="00FC5831">
      <w:pPr>
        <w:pStyle w:val="Titre2"/>
        <w:rPr>
          <w:sz w:val="20"/>
          <w:szCs w:val="20"/>
        </w:rPr>
      </w:pPr>
      <w:bookmarkStart w:id="88" w:name="_Toc204852273"/>
      <w:r>
        <w:t>Article 3.13 – Brevets et licences</w:t>
      </w:r>
      <w:bookmarkEnd w:id="88"/>
    </w:p>
    <w:p w14:paraId="291434AA" w14:textId="77777777" w:rsidR="00605B38" w:rsidRDefault="00250A92">
      <w:pPr>
        <w:rPr>
          <w:sz w:val="22"/>
        </w:rPr>
      </w:pPr>
      <w:r>
        <w:rPr>
          <w:sz w:val="22"/>
        </w:rPr>
        <w:t>Le titulaire s’engage à être à jour du règlement des redevances dues au titre des brevets et licences d’exploitation des matériels distribués.</w:t>
      </w:r>
    </w:p>
    <w:p w14:paraId="07351608" w14:textId="77777777" w:rsidR="00605B38" w:rsidRDefault="00250A92" w:rsidP="00FC5831">
      <w:pPr>
        <w:pStyle w:val="Titre2"/>
      </w:pPr>
      <w:bookmarkStart w:id="89" w:name="_Toc204852274"/>
      <w:r>
        <w:t>Article 3.14 – Sous-traitance</w:t>
      </w:r>
      <w:bookmarkEnd w:id="89"/>
    </w:p>
    <w:p w14:paraId="1A9AF432" w14:textId="77777777" w:rsidR="00605B38" w:rsidRDefault="00250A92">
      <w:pPr>
        <w:rPr>
          <w:sz w:val="22"/>
        </w:rPr>
      </w:pPr>
      <w:r>
        <w:rPr>
          <w:sz w:val="22"/>
        </w:rPr>
        <w:t>Les prestations de services et les travaux de pose ou d’installation pourront être sous-traitées, dans les conditions prévues à l’article L.2193-1 du code de la commande publique, à condition d’avoir obtenu d’INRAE, l’acceptation de chaque sous-traitant et l’agrément de ses conditions de paiement lors de la remise de son offre ou en cours d’exécution du marché.</w:t>
      </w:r>
    </w:p>
    <w:p w14:paraId="4596D9FC" w14:textId="77777777" w:rsidR="00605B38" w:rsidRDefault="00250A92">
      <w:pPr>
        <w:spacing w:before="0" w:after="0"/>
        <w:rPr>
          <w:sz w:val="22"/>
        </w:rPr>
      </w:pPr>
      <w:r>
        <w:rPr>
          <w:sz w:val="22"/>
        </w:rPr>
        <w:t>Le DC4 (</w:t>
      </w:r>
      <w:hyperlink r:id="rId9">
        <w:r>
          <w:rPr>
            <w:color w:val="0000FF"/>
            <w:sz w:val="22"/>
            <w:u w:val="single"/>
          </w:rPr>
          <w:t>Les formulaires de déclaration du candidat | economie.gouv.fr</w:t>
        </w:r>
      </w:hyperlink>
      <w:r>
        <w:rPr>
          <w:sz w:val="22"/>
        </w:rPr>
        <w:t xml:space="preserve">) doit être envoyé par le titulaire à INRAE, en main propre contre récépissé ou par lettre recommandée avec avis de réception ou par tout autre moyen permettant d’en attester la date et heure de réception. </w:t>
      </w:r>
    </w:p>
    <w:p w14:paraId="47357EC0" w14:textId="77777777" w:rsidR="00605B38" w:rsidRDefault="00250A92">
      <w:pPr>
        <w:spacing w:after="0"/>
        <w:rPr>
          <w:sz w:val="22"/>
        </w:rPr>
      </w:pPr>
      <w:r>
        <w:rPr>
          <w:sz w:val="22"/>
        </w:rPr>
        <w:t xml:space="preserve">Le titulaire avise ses sous-traitants de ce que les obligations énoncées notamment aux articles L.2193-2 à L.2193-14 du même code leur sont applicables et reste responsable du respect de celles-ci envers INRAE. </w:t>
      </w:r>
    </w:p>
    <w:p w14:paraId="6A4C5C4C" w14:textId="77777777" w:rsidR="00605B38" w:rsidRDefault="00250A92">
      <w:pPr>
        <w:rPr>
          <w:sz w:val="22"/>
        </w:rPr>
      </w:pPr>
      <w:r>
        <w:rPr>
          <w:sz w:val="22"/>
        </w:rPr>
        <w:lastRenderedPageBreak/>
        <w:t>En tout état de cause, le titulaire s’engage à insérer dans les documents contractuels régissant ses rapports avec son sous-traitant, l’obligation pour celui-ci de respecter l’ensemble des règles de sécurité et des règles de protection des données auxquelles le titulaire est lui-même soumis aux termes du présent marché.</w:t>
      </w:r>
    </w:p>
    <w:p w14:paraId="0E7DB391" w14:textId="77777777" w:rsidR="00605B38" w:rsidRDefault="00250A92">
      <w:pPr>
        <w:spacing w:before="0" w:after="0"/>
        <w:jc w:val="left"/>
        <w:rPr>
          <w:rFonts w:eastAsiaTheme="minorEastAsia" w:cs="Arial"/>
          <w:color w:val="00A6A3"/>
          <w:sz w:val="22"/>
        </w:rPr>
      </w:pPr>
      <w:r>
        <w:rPr>
          <w:rFonts w:eastAsia="Times New Roman" w:cs="Garamond"/>
          <w:b/>
          <w:bCs/>
          <w:color w:val="00A6A3"/>
          <w:sz w:val="22"/>
          <w:lang w:eastAsia="fr-FR"/>
        </w:rPr>
        <w:t xml:space="preserve">Paiement direct du sous-traitant </w:t>
      </w:r>
      <w:r>
        <w:rPr>
          <w:rFonts w:eastAsia="Times New Roman" w:cs="Garamond"/>
          <w:color w:val="00A6A3"/>
          <w:sz w:val="22"/>
          <w:lang w:eastAsia="fr-FR"/>
        </w:rPr>
        <w:t xml:space="preserve">: </w:t>
      </w:r>
    </w:p>
    <w:p w14:paraId="075E80FE" w14:textId="77777777" w:rsidR="00605B38" w:rsidRDefault="00250A92">
      <w:pPr>
        <w:spacing w:after="0"/>
        <w:rPr>
          <w:sz w:val="22"/>
        </w:rPr>
      </w:pPr>
      <w:r>
        <w:rPr>
          <w:sz w:val="22"/>
        </w:rPr>
        <w:t xml:space="preserve">Le sous-traitant a droit à un </w:t>
      </w:r>
      <w:r>
        <w:rPr>
          <w:b/>
          <w:sz w:val="22"/>
        </w:rPr>
        <w:t>paiement direct</w:t>
      </w:r>
      <w:r>
        <w:rPr>
          <w:sz w:val="22"/>
        </w:rPr>
        <w:t xml:space="preserve"> pour des prestations supérieures à 600 €TTC. </w:t>
      </w:r>
    </w:p>
    <w:p w14:paraId="4F875668" w14:textId="77777777" w:rsidR="00605B38" w:rsidRDefault="00250A92">
      <w:pPr>
        <w:spacing w:after="0"/>
        <w:rPr>
          <w:rFonts w:eastAsia="Times New Roman" w:cs="Garamond"/>
          <w:sz w:val="22"/>
          <w:lang w:eastAsia="fr-FR"/>
        </w:rPr>
      </w:pPr>
      <w:r>
        <w:rPr>
          <w:sz w:val="22"/>
        </w:rPr>
        <w:t xml:space="preserve">Selon les dispositions de l’article R2193-16 du CCP, le sous-traitant dépose sa demande de paiement sans autre formalité, au format </w:t>
      </w:r>
      <w:proofErr w:type="spellStart"/>
      <w:r>
        <w:rPr>
          <w:sz w:val="22"/>
        </w:rPr>
        <w:t>pdf</w:t>
      </w:r>
      <w:proofErr w:type="spellEnd"/>
      <w:r>
        <w:rPr>
          <w:sz w:val="22"/>
        </w:rPr>
        <w:t xml:space="preserve">. </w:t>
      </w:r>
      <w:proofErr w:type="gramStart"/>
      <w:r>
        <w:rPr>
          <w:sz w:val="22"/>
        </w:rPr>
        <w:t>sur</w:t>
      </w:r>
      <w:proofErr w:type="gramEnd"/>
      <w:r>
        <w:rPr>
          <w:sz w:val="22"/>
        </w:rPr>
        <w:t xml:space="preserve"> le site</w:t>
      </w:r>
      <w:r>
        <w:rPr>
          <w:rFonts w:eastAsia="Times New Roman" w:cs="Garamond"/>
          <w:sz w:val="22"/>
          <w:lang w:eastAsia="fr-FR"/>
        </w:rPr>
        <w:t xml:space="preserve"> : </w:t>
      </w:r>
      <w:hyperlink r:id="rId10">
        <w:r>
          <w:rPr>
            <w:rFonts w:eastAsia="Times New Roman" w:cs="Garamond"/>
            <w:color w:val="0000FF"/>
            <w:sz w:val="22"/>
            <w:u w:val="single"/>
            <w:lang w:eastAsia="fr-FR"/>
          </w:rPr>
          <w:t>https://chorus-pro.gouv.fr</w:t>
        </w:r>
      </w:hyperlink>
      <w:r>
        <w:rPr>
          <w:rFonts w:eastAsia="Times New Roman" w:cs="Garamond"/>
          <w:sz w:val="22"/>
          <w:lang w:eastAsia="fr-FR"/>
        </w:rPr>
        <w:t>.</w:t>
      </w:r>
    </w:p>
    <w:p w14:paraId="160AAE39" w14:textId="77777777" w:rsidR="00605B38" w:rsidRDefault="00250A92">
      <w:pPr>
        <w:spacing w:after="0"/>
        <w:rPr>
          <w:sz w:val="22"/>
        </w:rPr>
      </w:pPr>
      <w:r>
        <w:rPr>
          <w:sz w:val="22"/>
        </w:rPr>
        <w:t>Le titulaire dispose de quinze jours à compter de ce dépôt pour accepter ou refuser la demande de paiement sur ce portail.</w:t>
      </w:r>
    </w:p>
    <w:p w14:paraId="32CA7D66" w14:textId="77777777" w:rsidR="00605B38" w:rsidRDefault="00250A92">
      <w:pPr>
        <w:spacing w:after="0"/>
        <w:rPr>
          <w:sz w:val="22"/>
        </w:rPr>
      </w:pPr>
      <w:r>
        <w:rPr>
          <w:sz w:val="22"/>
        </w:rPr>
        <w:t xml:space="preserve">INRAE procède au paiement du sous-traitant dans le délai maximum de 30 jours. Ce délai court à compter de la réception par INRAE de l'accord, total ou partiel, du titulaire sur le paiement, ou de l'expiration du délai de 15 jours susmentionné si, pendant ce délai, le titulaire n'a notifié aucun accord ni aucun refus. INRAE informe le titulaire des paiements qu'il verse au sous-traitant. </w:t>
      </w:r>
    </w:p>
    <w:p w14:paraId="1D3990D7" w14:textId="77777777" w:rsidR="00605B38" w:rsidRDefault="00250A92">
      <w:pPr>
        <w:pStyle w:val="Titre1"/>
        <w:rPr>
          <w:i/>
          <w:iCs/>
        </w:rPr>
      </w:pPr>
      <w:bookmarkStart w:id="90" w:name="_Toc204852275"/>
      <w:r>
        <w:t>ARTICLE 4 - DURÉE ET DELAIS D’EXECUTION DU MARCHÉ</w:t>
      </w:r>
      <w:bookmarkEnd w:id="90"/>
      <w:r>
        <w:t xml:space="preserve"> </w:t>
      </w:r>
    </w:p>
    <w:p w14:paraId="44765954" w14:textId="77777777" w:rsidR="00605B38" w:rsidRDefault="00250A92" w:rsidP="00FC5831">
      <w:pPr>
        <w:pStyle w:val="Titre2"/>
        <w:rPr>
          <w:sz w:val="20"/>
          <w:szCs w:val="20"/>
        </w:rPr>
      </w:pPr>
      <w:bookmarkStart w:id="91" w:name="_Toc41990854"/>
      <w:bookmarkStart w:id="92" w:name="_Toc204852276"/>
      <w:r>
        <w:t>Article 4.1 – Durée du marché</w:t>
      </w:r>
      <w:bookmarkEnd w:id="91"/>
      <w:bookmarkEnd w:id="92"/>
    </w:p>
    <w:p w14:paraId="0B4DC176" w14:textId="079FD3BD" w:rsidR="00605B38" w:rsidRDefault="00250A92">
      <w:pPr>
        <w:rPr>
          <w:sz w:val="22"/>
        </w:rPr>
      </w:pPr>
      <w:r>
        <w:rPr>
          <w:sz w:val="22"/>
        </w:rPr>
        <w:t>La durée du marché débute à sa date de notification et se termine à l’extinction du délai de garantie</w:t>
      </w:r>
      <w:r w:rsidR="00186849">
        <w:rPr>
          <w:sz w:val="22"/>
        </w:rPr>
        <w:t xml:space="preserve"> ou de ses extensions le cas échéant.</w:t>
      </w:r>
    </w:p>
    <w:p w14:paraId="41038C75" w14:textId="1DD7D093" w:rsidR="00605B38" w:rsidRDefault="00250A92" w:rsidP="00FC5831">
      <w:pPr>
        <w:pStyle w:val="Titre2"/>
      </w:pPr>
      <w:bookmarkStart w:id="93" w:name="page4"/>
      <w:bookmarkStart w:id="94" w:name="_Toc41990855"/>
      <w:bookmarkStart w:id="95" w:name="_Toc204852277"/>
      <w:bookmarkEnd w:id="93"/>
      <w:r>
        <w:t xml:space="preserve">Article 4.2 </w:t>
      </w:r>
      <w:r w:rsidR="00243CCB">
        <w:t>– Délais</w:t>
      </w:r>
      <w:r>
        <w:t xml:space="preserve"> de livraison</w:t>
      </w:r>
      <w:bookmarkEnd w:id="94"/>
      <w:bookmarkEnd w:id="95"/>
    </w:p>
    <w:p w14:paraId="40302E02" w14:textId="7DA1CAF6" w:rsidR="00605B38" w:rsidRPr="00C17D84" w:rsidRDefault="00250A92">
      <w:pPr>
        <w:ind w:right="-8"/>
        <w:rPr>
          <w:rFonts w:ascii="AvenirNext LT Pro LightCn" w:hAnsi="AvenirNext LT Pro LightCn"/>
          <w:bCs/>
          <w:color w:val="000000" w:themeColor="text1"/>
          <w:sz w:val="22"/>
        </w:rPr>
      </w:pPr>
      <w:r w:rsidRPr="00243CCB">
        <w:rPr>
          <w:rFonts w:ascii="AvenirNext LT Pro LightCn" w:hAnsi="AvenirNext LT Pro LightCn"/>
          <w:bCs/>
          <w:color w:val="000000" w:themeColor="text1"/>
          <w:sz w:val="22"/>
        </w:rPr>
        <w:t xml:space="preserve">La livraison du matériel devra être effectuée </w:t>
      </w:r>
      <w:r w:rsidR="00186849" w:rsidRPr="00243CCB">
        <w:rPr>
          <w:rFonts w:ascii="AvenirNext LT Pro LightCn" w:hAnsi="AvenirNext LT Pro LightCn"/>
          <w:bCs/>
          <w:color w:val="000000" w:themeColor="text1"/>
          <w:sz w:val="22"/>
        </w:rPr>
        <w:t xml:space="preserve">au plus tard </w:t>
      </w:r>
      <w:r w:rsidRPr="00243CCB">
        <w:rPr>
          <w:rFonts w:ascii="AvenirNext LT Pro LightCn" w:hAnsi="AvenirNext LT Pro LightCn"/>
          <w:bCs/>
          <w:color w:val="000000" w:themeColor="text1"/>
          <w:sz w:val="22"/>
        </w:rPr>
        <w:t>au cours du mois de mai 202</w:t>
      </w:r>
      <w:r w:rsidR="00006D95" w:rsidRPr="00243CCB">
        <w:rPr>
          <w:rFonts w:ascii="AvenirNext LT Pro LightCn" w:hAnsi="AvenirNext LT Pro LightCn"/>
          <w:bCs/>
          <w:color w:val="000000" w:themeColor="text1"/>
          <w:sz w:val="22"/>
        </w:rPr>
        <w:t>6</w:t>
      </w:r>
      <w:r w:rsidRPr="00243CCB">
        <w:rPr>
          <w:rFonts w:ascii="AvenirNext LT Pro LightCn" w:hAnsi="AvenirNext LT Pro LightCn"/>
          <w:bCs/>
          <w:color w:val="000000" w:themeColor="text1"/>
          <w:sz w:val="22"/>
        </w:rPr>
        <w:t xml:space="preserve"> </w:t>
      </w:r>
      <w:r w:rsidR="00186849" w:rsidRPr="00243CCB">
        <w:rPr>
          <w:rFonts w:ascii="AvenirNext LT Pro LightCn" w:hAnsi="AvenirNext LT Pro LightCn"/>
          <w:bCs/>
          <w:color w:val="000000" w:themeColor="text1"/>
          <w:sz w:val="22"/>
        </w:rPr>
        <w:t>afin</w:t>
      </w:r>
      <w:r w:rsidR="00C17D84" w:rsidRPr="00243CCB">
        <w:rPr>
          <w:rFonts w:ascii="AvenirNext LT Pro LightCn" w:hAnsi="AvenirNext LT Pro LightCn"/>
          <w:bCs/>
          <w:color w:val="000000" w:themeColor="text1"/>
          <w:sz w:val="22"/>
        </w:rPr>
        <w:t xml:space="preserve"> </w:t>
      </w:r>
      <w:r w:rsidR="00EE3E69" w:rsidRPr="00243CCB">
        <w:rPr>
          <w:rFonts w:ascii="AvenirNext LT Pro LightCn" w:hAnsi="AvenirNext LT Pro LightCn"/>
          <w:bCs/>
          <w:color w:val="000000" w:themeColor="text1"/>
          <w:sz w:val="22"/>
        </w:rPr>
        <w:t>que la machine et les utilisateurs soient opérationnels dés le début de la campagne 2026-2027 soit le 1</w:t>
      </w:r>
      <w:r w:rsidR="00EE3E69" w:rsidRPr="00243CCB">
        <w:rPr>
          <w:rFonts w:ascii="AvenirNext LT Pro LightCn" w:hAnsi="AvenirNext LT Pro LightCn"/>
          <w:bCs/>
          <w:color w:val="000000" w:themeColor="text1"/>
          <w:sz w:val="22"/>
          <w:vertAlign w:val="superscript"/>
        </w:rPr>
        <w:t>er</w:t>
      </w:r>
      <w:r w:rsidR="00EE3E69" w:rsidRPr="00243CCB">
        <w:rPr>
          <w:rFonts w:ascii="AvenirNext LT Pro LightCn" w:hAnsi="AvenirNext LT Pro LightCn"/>
          <w:bCs/>
          <w:color w:val="000000" w:themeColor="text1"/>
          <w:sz w:val="22"/>
        </w:rPr>
        <w:t xml:space="preserve"> juillet 2026.</w:t>
      </w:r>
    </w:p>
    <w:p w14:paraId="1361E3D6" w14:textId="130858CA" w:rsidR="00605B38" w:rsidRDefault="00250A92" w:rsidP="00FC5831">
      <w:pPr>
        <w:pStyle w:val="Titre2"/>
        <w:rPr>
          <w:sz w:val="20"/>
          <w:szCs w:val="20"/>
        </w:rPr>
      </w:pPr>
      <w:bookmarkStart w:id="96" w:name="_Toc41990856"/>
      <w:bookmarkStart w:id="97" w:name="_Toc204852278"/>
      <w:r>
        <w:t xml:space="preserve">Article 4.3 </w:t>
      </w:r>
      <w:r w:rsidR="00243CCB">
        <w:t>– Prolongation</w:t>
      </w:r>
      <w:r>
        <w:t xml:space="preserve"> du délai</w:t>
      </w:r>
      <w:bookmarkEnd w:id="96"/>
      <w:bookmarkEnd w:id="97"/>
    </w:p>
    <w:p w14:paraId="2D6E4BCE" w14:textId="77777777" w:rsidR="00605B38" w:rsidRDefault="00250A92">
      <w:pPr>
        <w:rPr>
          <w:sz w:val="22"/>
        </w:rPr>
      </w:pPr>
      <w:r>
        <w:rPr>
          <w:sz w:val="22"/>
        </w:rPr>
        <w:t>Une prolongation du délai de livraison peut être accordée par le pouvoir adjudicateur dans les conditions de l’article 13.3 du CCAG-FCS.</w:t>
      </w:r>
    </w:p>
    <w:p w14:paraId="7B5EE71D" w14:textId="77777777" w:rsidR="00605B38" w:rsidRDefault="00250A92">
      <w:pPr>
        <w:pStyle w:val="Titre1"/>
      </w:pPr>
      <w:bookmarkStart w:id="98" w:name="_Toc204852279"/>
      <w:r>
        <w:t>ARTICLE 5 - VÉRIFICATION ET ADMISSION DES FOURNITURES</w:t>
      </w:r>
      <w:bookmarkEnd w:id="98"/>
      <w:r>
        <w:t xml:space="preserve"> </w:t>
      </w:r>
    </w:p>
    <w:p w14:paraId="02D5361B" w14:textId="77777777" w:rsidR="00605B38" w:rsidRDefault="00250A92" w:rsidP="00FC5831">
      <w:pPr>
        <w:pStyle w:val="Titre2"/>
        <w:rPr>
          <w:sz w:val="20"/>
          <w:szCs w:val="20"/>
        </w:rPr>
      </w:pPr>
      <w:bookmarkStart w:id="99" w:name="_Toc204852280"/>
      <w:r>
        <w:t>Article 5.1 - Installation et mise en ordre de marche</w:t>
      </w:r>
      <w:bookmarkEnd w:id="99"/>
    </w:p>
    <w:p w14:paraId="488952F2" w14:textId="77777777" w:rsidR="00605B38" w:rsidRDefault="00250A92">
      <w:pPr>
        <w:rPr>
          <w:sz w:val="22"/>
        </w:rPr>
      </w:pPr>
      <w:r>
        <w:rPr>
          <w:sz w:val="22"/>
        </w:rPr>
        <w:t xml:space="preserve">Le présent marché inclut à la charge du titulaire l’ensemble des prestations et fournitures nécessaires à l’installation et à la mise en ordre de marche (mise en service opérationnelle) de l’équipement. </w:t>
      </w:r>
    </w:p>
    <w:p w14:paraId="573FDD0A" w14:textId="77777777" w:rsidR="00605B38" w:rsidRDefault="00250A92">
      <w:pPr>
        <w:rPr>
          <w:sz w:val="22"/>
        </w:rPr>
      </w:pPr>
      <w:r>
        <w:rPr>
          <w:sz w:val="22"/>
        </w:rPr>
        <w:t xml:space="preserve">Le titulaire du présent marché notifiera à INRAE la mise en ordre de marche (MOM) de l’équipement, selon le modèle joint en annexe, par courrier ou mail. Cette notification lancera l’étape relative aux opérations de vérification. </w:t>
      </w:r>
    </w:p>
    <w:p w14:paraId="480FB248" w14:textId="77777777" w:rsidR="00605B38" w:rsidRDefault="00250A92" w:rsidP="00FC5831">
      <w:pPr>
        <w:pStyle w:val="Titre2"/>
        <w:rPr>
          <w:sz w:val="20"/>
          <w:szCs w:val="20"/>
        </w:rPr>
      </w:pPr>
      <w:bookmarkStart w:id="100" w:name="_Toc204852281"/>
      <w:r>
        <w:lastRenderedPageBreak/>
        <w:t>Article 5.2 - Opérations de vérification – Admission des prestations</w:t>
      </w:r>
      <w:bookmarkEnd w:id="100"/>
    </w:p>
    <w:p w14:paraId="6EC983E6" w14:textId="77777777" w:rsidR="005D7BC5" w:rsidRPr="005D7BC5" w:rsidRDefault="005D7BC5" w:rsidP="005D7BC5">
      <w:pPr>
        <w:rPr>
          <w:sz w:val="22"/>
        </w:rPr>
      </w:pPr>
      <w:r w:rsidRPr="005D7BC5">
        <w:rPr>
          <w:sz w:val="22"/>
        </w:rPr>
        <w:t>Les opérations de vérification quantitative et qualitative sont effectuées par le représentant d’INRAE conformément aux dispositions prévues par les articles 27 à 33 du CCAG-FCS, excepté pour les points qui suivent.</w:t>
      </w:r>
    </w:p>
    <w:p w14:paraId="43D5FBA6" w14:textId="77777777" w:rsidR="005D7BC5" w:rsidRPr="005D7BC5" w:rsidRDefault="005D7BC5" w:rsidP="005D7BC5">
      <w:pPr>
        <w:rPr>
          <w:sz w:val="22"/>
        </w:rPr>
      </w:pPr>
      <w:r w:rsidRPr="005D7BC5">
        <w:rPr>
          <w:sz w:val="22"/>
        </w:rPr>
        <w:t>Les opérations de vérification, ainsi que les décisions d'admission, d'ajournement, de réfaction ou de rejet sont effectuées par INRAE.</w:t>
      </w:r>
    </w:p>
    <w:p w14:paraId="0323FB21" w14:textId="77777777" w:rsidR="005D7BC5" w:rsidRPr="005D7BC5" w:rsidRDefault="005D7BC5" w:rsidP="005D7BC5">
      <w:pPr>
        <w:rPr>
          <w:sz w:val="22"/>
        </w:rPr>
      </w:pPr>
      <w:r w:rsidRPr="005D7BC5">
        <w:rPr>
          <w:sz w:val="22"/>
        </w:rPr>
        <w:t>Par dérogation à l’article 28 du CCAG-FCS, les opérations de vérification démarrent à compter de la date de notification de mise en ordre de l’équipement par le titulaire, sous sa responsabilité et sans supplément de prix, en conformité avec les performances techniques et fonctionnelles spécifiées dans le présent marché, dans les locaux désignés par INRAE.</w:t>
      </w:r>
    </w:p>
    <w:p w14:paraId="1665E314" w14:textId="77777777" w:rsidR="005D7BC5" w:rsidRPr="005D7BC5" w:rsidRDefault="005D7BC5" w:rsidP="005D7BC5">
      <w:pPr>
        <w:rPr>
          <w:sz w:val="22"/>
        </w:rPr>
      </w:pPr>
      <w:r w:rsidRPr="005D7BC5">
        <w:rPr>
          <w:sz w:val="22"/>
        </w:rPr>
        <w:t>Par dérogation aux stipulations de l’article 27.2.2 du CCAG FCS, INRAE n’avise pas automatiquement le titulaire des jours et heures fixés pour les vérifications.</w:t>
      </w:r>
    </w:p>
    <w:p w14:paraId="710FF8FD" w14:textId="77777777" w:rsidR="005D7BC5" w:rsidRPr="005D7BC5" w:rsidRDefault="005D7BC5" w:rsidP="005D7BC5">
      <w:pPr>
        <w:rPr>
          <w:sz w:val="22"/>
        </w:rPr>
      </w:pPr>
      <w:r w:rsidRPr="005D7BC5">
        <w:rPr>
          <w:sz w:val="22"/>
        </w:rPr>
        <w:t xml:space="preserve">Les opérations de vérifications sont réalisées conformément aux stipulations du CCAG FCS et notamment de ses articles 27 et suivants. </w:t>
      </w:r>
    </w:p>
    <w:p w14:paraId="1BF9EFEC" w14:textId="202156F0" w:rsidR="005D7BC5" w:rsidRDefault="005D7BC5" w:rsidP="005D7BC5">
      <w:pPr>
        <w:rPr>
          <w:sz w:val="22"/>
        </w:rPr>
      </w:pPr>
      <w:r w:rsidRPr="005D7BC5">
        <w:rPr>
          <w:sz w:val="22"/>
        </w:rPr>
        <w:t xml:space="preserve">Cependant, par dérogation aux stipulations de l’article 28.2 du CCAG FCS, le délai dont dispose INRAE pour formaliser un </w:t>
      </w:r>
      <w:r w:rsidR="00243CCB" w:rsidRPr="005D7BC5">
        <w:rPr>
          <w:sz w:val="22"/>
        </w:rPr>
        <w:t>procès-verbal</w:t>
      </w:r>
      <w:r w:rsidRPr="005D7BC5">
        <w:rPr>
          <w:sz w:val="22"/>
        </w:rPr>
        <w:t xml:space="preserve"> (PV) et notifier sa décision est de soixante jours à compter de la mise en service ou le cas échéant à la fin de la formation initiale des utilisateurs de l’instrument si celle-ci est postérieure à la mise en service.</w:t>
      </w:r>
    </w:p>
    <w:p w14:paraId="1A10D9BB" w14:textId="137DA9B0" w:rsidR="00C17D84" w:rsidRDefault="00C17D84">
      <w:pPr>
        <w:rPr>
          <w:sz w:val="22"/>
        </w:rPr>
      </w:pPr>
      <w:bookmarkStart w:id="101" w:name="page5"/>
      <w:bookmarkEnd w:id="101"/>
    </w:p>
    <w:p w14:paraId="56E374BE" w14:textId="77777777" w:rsidR="00C17D84" w:rsidRPr="00C17D84" w:rsidRDefault="00C17D84">
      <w:pPr>
        <w:rPr>
          <w:rFonts w:ascii="Avenir Next LT Pro" w:hAnsi="Avenir Next LT Pro"/>
          <w:sz w:val="22"/>
        </w:rPr>
      </w:pPr>
    </w:p>
    <w:p w14:paraId="796A68E7" w14:textId="77777777" w:rsidR="00605B38" w:rsidRDefault="00250A92">
      <w:pPr>
        <w:pStyle w:val="Titre1"/>
      </w:pPr>
      <w:bookmarkStart w:id="102" w:name="_Toc204852282"/>
      <w:r>
        <w:t>ARTICLE 6 - ZONES A REGIME RESTRICTIF (ZRR) ET SECURITE DE L’INFORMATION</w:t>
      </w:r>
      <w:bookmarkEnd w:id="102"/>
    </w:p>
    <w:p w14:paraId="0247586A" w14:textId="77777777" w:rsidR="00605B38" w:rsidRDefault="00250A92">
      <w:pPr>
        <w:rPr>
          <w:b/>
          <w:i/>
          <w:sz w:val="22"/>
        </w:rPr>
      </w:pPr>
      <w:bookmarkStart w:id="103" w:name="_Toc473299930"/>
      <w:r>
        <w:rPr>
          <w:sz w:val="22"/>
        </w:rPr>
        <w:t>Lorsque les prestations de services sont à exécuter dans un lieu où des mesures de sécurité s’appliquent, le titulaire est tenu de se conformer aux dispositions édictées par la réglementation sur la protection du potentiel scientifique et technique introduite par le décret n°2011-1425 du 2 novembre 2011.</w:t>
      </w:r>
      <w:bookmarkEnd w:id="103"/>
    </w:p>
    <w:p w14:paraId="06177C9B" w14:textId="77777777" w:rsidR="00605B38" w:rsidRDefault="00250A92">
      <w:pPr>
        <w:rPr>
          <w:sz w:val="22"/>
        </w:rPr>
      </w:pPr>
      <w:bookmarkStart w:id="104" w:name="_Toc473299931"/>
      <w:r>
        <w:rPr>
          <w:sz w:val="22"/>
        </w:rPr>
        <w:t>Cette réglementation prévoit des dispositions de contrôle de l'accès à des Zones à Régime Restrictif (ZRR). À ce titre le titulaire peut être soumis aux procédures correspondantes d'autorisations préalables d'accès lorsque les prestations sont susceptibles de concerner de telles zones.</w:t>
      </w:r>
      <w:bookmarkEnd w:id="104"/>
    </w:p>
    <w:p w14:paraId="4E13EC39" w14:textId="77777777" w:rsidR="00605B38" w:rsidRDefault="00250A92">
      <w:pPr>
        <w:pStyle w:val="Titre1"/>
      </w:pPr>
      <w:bookmarkStart w:id="105" w:name="_Toc204852283"/>
      <w:r>
        <w:t>ARTICLE 7 - PRIX ET MODALITÉS DE PAIEMENTS</w:t>
      </w:r>
      <w:bookmarkEnd w:id="105"/>
    </w:p>
    <w:p w14:paraId="6D5A3417" w14:textId="77777777" w:rsidR="00605B38" w:rsidRDefault="00250A92" w:rsidP="00FC5831">
      <w:pPr>
        <w:pStyle w:val="Titre2"/>
      </w:pPr>
      <w:bookmarkStart w:id="106" w:name="_Toc204852284"/>
      <w:r>
        <w:t>Article 7.1 - Prix du marché</w:t>
      </w:r>
      <w:bookmarkEnd w:id="106"/>
    </w:p>
    <w:p w14:paraId="388D4EC4" w14:textId="77777777" w:rsidR="00605B38" w:rsidRDefault="00250A92">
      <w:pPr>
        <w:spacing w:before="240"/>
      </w:pPr>
      <w:r>
        <w:rPr>
          <w:rFonts w:ascii="AvenirNext LT Pro LightCn" w:eastAsiaTheme="minorEastAsia" w:hAnsi="AvenirNext LT Pro LightCn"/>
          <w:sz w:val="22"/>
        </w:rPr>
        <w:t>Le marché est conclu à prix unitaires déterminés dans le bordereau des prix unitaires (BPU). Ces prix unitaires sont appliqués aux prestations réellement réalisées.</w:t>
      </w:r>
    </w:p>
    <w:p w14:paraId="20138B26" w14:textId="77777777" w:rsidR="00605B38" w:rsidRDefault="00250A92">
      <w:r>
        <w:rPr>
          <w:sz w:val="22"/>
        </w:rPr>
        <w:t xml:space="preserve">Conformément à l’article 10.1.3. </w:t>
      </w:r>
      <w:proofErr w:type="gramStart"/>
      <w:r>
        <w:rPr>
          <w:sz w:val="22"/>
        </w:rPr>
        <w:t>du</w:t>
      </w:r>
      <w:proofErr w:type="gramEnd"/>
      <w:r>
        <w:rPr>
          <w:sz w:val="22"/>
        </w:rPr>
        <w:t xml:space="preserve"> CCAG-FCS,  les prix sont réputés comprendre toutes les charges fiscales ou autres frappant obligatoirement les prestations, les frais afférents au conditionnement, au stockage, à l’emballage, à l’assurance et au transport jusqu’au lieu de livraison, ainsi que toutes les autres dépenses nécessaires à l’exécution des prestations telles que la formation, la garantie et le service après-vente et les marges pour risque et les marges bénéficiaires. </w:t>
      </w:r>
    </w:p>
    <w:p w14:paraId="2D3EC584" w14:textId="77777777" w:rsidR="00815BD0" w:rsidRDefault="00250A92" w:rsidP="00815BD0">
      <w:pPr>
        <w:rPr>
          <w:sz w:val="22"/>
        </w:rPr>
      </w:pPr>
      <w:r>
        <w:rPr>
          <w:sz w:val="22"/>
        </w:rPr>
        <w:t>Les frais de manutention et de transport, qui naîtraient de l’ajournement ou du rejet des prestations, sont à la charge du titulaire</w:t>
      </w:r>
      <w:r>
        <w:rPr>
          <w:color w:val="E36C0A" w:themeColor="accent6" w:themeShade="BF"/>
          <w:sz w:val="22"/>
        </w:rPr>
        <w:t>.</w:t>
      </w:r>
      <w:r>
        <w:rPr>
          <w:sz w:val="22"/>
        </w:rPr>
        <w:t xml:space="preserve"> </w:t>
      </w:r>
    </w:p>
    <w:p w14:paraId="174142D6" w14:textId="77777777" w:rsidR="00815BD0" w:rsidRDefault="00815BD0" w:rsidP="00815BD0">
      <w:pPr>
        <w:rPr>
          <w:rFonts w:ascii="AvenirNext LT Pro LightCn" w:hAnsi="AvenirNext LT Pro LightCn"/>
          <w:sz w:val="22"/>
        </w:rPr>
      </w:pPr>
      <w:r w:rsidRPr="00815BD0">
        <w:rPr>
          <w:rFonts w:ascii="AvenirNext LT Pro LightCn" w:hAnsi="AvenirNext LT Pro LightCn"/>
          <w:sz w:val="22"/>
        </w:rPr>
        <w:lastRenderedPageBreak/>
        <w:t>Les prix unitaires figurant au bordereau des prix unitaires (BPU) sont révisables dans les conditions définies ci-après.</w:t>
      </w:r>
    </w:p>
    <w:p w14:paraId="190D46B0" w14:textId="16D05591" w:rsidR="00815BD0" w:rsidRDefault="00815BD0" w:rsidP="00815BD0">
      <w:pPr>
        <w:rPr>
          <w:rFonts w:ascii="AvenirNext LT Pro LightCn" w:hAnsi="AvenirNext LT Pro LightCn"/>
          <w:sz w:val="22"/>
        </w:rPr>
      </w:pPr>
      <w:r>
        <w:rPr>
          <w:rFonts w:ascii="AvenirNext LT Pro LightCn" w:hAnsi="AvenirNext LT Pro LightCn"/>
          <w:sz w:val="22"/>
        </w:rPr>
        <w:t xml:space="preserve">Sur demande du titulaire, </w:t>
      </w:r>
      <w:r w:rsidR="00A227C3">
        <w:rPr>
          <w:rFonts w:ascii="AvenirNext LT Pro LightCn" w:hAnsi="AvenirNext LT Pro LightCn"/>
          <w:sz w:val="22"/>
        </w:rPr>
        <w:t>la</w:t>
      </w:r>
      <w:r w:rsidRPr="00815BD0">
        <w:rPr>
          <w:rFonts w:ascii="AvenirNext LT Pro LightCn" w:hAnsi="AvenirNext LT Pro LightCn"/>
          <w:sz w:val="22"/>
        </w:rPr>
        <w:t xml:space="preserve"> révision des prix </w:t>
      </w:r>
      <w:r>
        <w:rPr>
          <w:rFonts w:ascii="AvenirNext LT Pro LightCn" w:hAnsi="AvenirNext LT Pro LightCn"/>
          <w:sz w:val="22"/>
        </w:rPr>
        <w:t>peut être</w:t>
      </w:r>
      <w:r w:rsidRPr="00815BD0">
        <w:rPr>
          <w:rFonts w:ascii="AvenirNext LT Pro LightCn" w:hAnsi="AvenirNext LT Pro LightCn"/>
          <w:sz w:val="22"/>
        </w:rPr>
        <w:t xml:space="preserve"> effectuée, sur la base d’un barème actualisé produit par le titulaire</w:t>
      </w:r>
      <w:r>
        <w:rPr>
          <w:rFonts w:ascii="AvenirNext LT Pro LightCn" w:hAnsi="AvenirNext LT Pro LightCn"/>
          <w:sz w:val="22"/>
        </w:rPr>
        <w:t xml:space="preserve"> dans son offre</w:t>
      </w:r>
      <w:r w:rsidRPr="00815BD0">
        <w:rPr>
          <w:rFonts w:ascii="AvenirNext LT Pro LightCn" w:hAnsi="AvenirNext LT Pro LightCn"/>
          <w:sz w:val="22"/>
        </w:rPr>
        <w:t xml:space="preserve">. </w:t>
      </w:r>
      <w:r>
        <w:rPr>
          <w:rFonts w:ascii="AvenirNext LT Pro LightCn" w:hAnsi="AvenirNext LT Pro LightCn"/>
          <w:sz w:val="22"/>
        </w:rPr>
        <w:t xml:space="preserve">Les prix révisés </w:t>
      </w:r>
      <w:r w:rsidRPr="00815BD0">
        <w:rPr>
          <w:rFonts w:ascii="AvenirNext LT Pro LightCn" w:hAnsi="AvenirNext LT Pro LightCn"/>
          <w:sz w:val="22"/>
        </w:rPr>
        <w:t>devr</w:t>
      </w:r>
      <w:r>
        <w:rPr>
          <w:rFonts w:ascii="AvenirNext LT Pro LightCn" w:hAnsi="AvenirNext LT Pro LightCn"/>
          <w:sz w:val="22"/>
        </w:rPr>
        <w:t>ont</w:t>
      </w:r>
      <w:r w:rsidRPr="00815BD0">
        <w:rPr>
          <w:rFonts w:ascii="AvenirNext LT Pro LightCn" w:hAnsi="AvenirNext LT Pro LightCn"/>
          <w:sz w:val="22"/>
        </w:rPr>
        <w:t xml:space="preserve"> être transmis au plus tard 30 jours </w:t>
      </w:r>
      <w:r w:rsidRPr="00815BD0">
        <w:rPr>
          <w:rFonts w:ascii="AvenirNext LT Pro LightCn" w:hAnsi="AvenirNext LT Pro LightCn"/>
          <w:b/>
          <w:sz w:val="22"/>
          <w:u w:val="single"/>
        </w:rPr>
        <w:t>avant le 01/04/2026</w:t>
      </w:r>
      <w:r>
        <w:rPr>
          <w:rFonts w:ascii="AvenirNext LT Pro LightCn" w:hAnsi="AvenirNext LT Pro LightCn"/>
          <w:sz w:val="22"/>
        </w:rPr>
        <w:t xml:space="preserve"> à l’adresse suivante : </w:t>
      </w:r>
      <w:hyperlink r:id="rId11" w:history="1">
        <w:r w:rsidRPr="004F2DA5">
          <w:rPr>
            <w:rStyle w:val="Lienhypertexte"/>
            <w:rFonts w:ascii="AvenirNext LT Pro LightCn" w:hAnsi="AvenirNext LT Pro LightCn"/>
            <w:sz w:val="22"/>
          </w:rPr>
          <w:t>samihf@inrae.fr</w:t>
        </w:r>
      </w:hyperlink>
      <w:r>
        <w:rPr>
          <w:rFonts w:ascii="AvenirNext LT Pro LightCn" w:hAnsi="AvenirNext LT Pro LightCn"/>
          <w:sz w:val="22"/>
        </w:rPr>
        <w:t xml:space="preserve"> .</w:t>
      </w:r>
    </w:p>
    <w:p w14:paraId="65505047" w14:textId="77777777" w:rsidR="00815BD0" w:rsidRDefault="00815BD0" w:rsidP="00815BD0">
      <w:pPr>
        <w:rPr>
          <w:rFonts w:ascii="AvenirNext LT Pro LightCn" w:hAnsi="AvenirNext LT Pro LightCn"/>
          <w:sz w:val="22"/>
        </w:rPr>
      </w:pPr>
      <w:r w:rsidRPr="00815BD0">
        <w:rPr>
          <w:rFonts w:ascii="AvenirNext LT Pro LightCn" w:hAnsi="AvenirNext LT Pro LightCn"/>
          <w:sz w:val="22"/>
        </w:rPr>
        <w:t xml:space="preserve">La variation des prix révisés ne pourra excéder une limite de 2 % à la hausse par rapport aux prix </w:t>
      </w:r>
      <w:r>
        <w:rPr>
          <w:rFonts w:ascii="AvenirNext LT Pro LightCn" w:hAnsi="AvenirNext LT Pro LightCn"/>
          <w:sz w:val="22"/>
        </w:rPr>
        <w:t>initiaux</w:t>
      </w:r>
      <w:r w:rsidRPr="00815BD0">
        <w:rPr>
          <w:rFonts w:ascii="AvenirNext LT Pro LightCn" w:hAnsi="AvenirNext LT Pro LightCn"/>
          <w:sz w:val="22"/>
        </w:rPr>
        <w:t>.</w:t>
      </w:r>
    </w:p>
    <w:p w14:paraId="1AAFEFE7" w14:textId="2E1F9165" w:rsidR="00815BD0" w:rsidRDefault="00815BD0" w:rsidP="00815BD0">
      <w:pPr>
        <w:rPr>
          <w:rFonts w:ascii="AvenirNext LT Pro LightCn" w:hAnsi="AvenirNext LT Pro LightCn"/>
          <w:sz w:val="22"/>
        </w:rPr>
      </w:pPr>
      <w:r w:rsidRPr="00815BD0">
        <w:rPr>
          <w:rFonts w:ascii="AvenirNext LT Pro LightCn" w:hAnsi="AvenirNext LT Pro LightCn"/>
          <w:sz w:val="22"/>
        </w:rPr>
        <w:t xml:space="preserve">En l’absence de transmission </w:t>
      </w:r>
      <w:r>
        <w:rPr>
          <w:rFonts w:ascii="AvenirNext LT Pro LightCn" w:hAnsi="AvenirNext LT Pro LightCn"/>
          <w:sz w:val="22"/>
        </w:rPr>
        <w:t>des prix révisés</w:t>
      </w:r>
      <w:r w:rsidRPr="00815BD0">
        <w:rPr>
          <w:rFonts w:ascii="AvenirNext LT Pro LightCn" w:hAnsi="AvenirNext LT Pro LightCn"/>
          <w:sz w:val="22"/>
        </w:rPr>
        <w:t xml:space="preserve"> dans les délais</w:t>
      </w:r>
      <w:r>
        <w:rPr>
          <w:rFonts w:ascii="AvenirNext LT Pro LightCn" w:hAnsi="AvenirNext LT Pro LightCn"/>
          <w:sz w:val="22"/>
        </w:rPr>
        <w:t xml:space="preserve"> ou d’application d’un barème autre que celui présenté lors de la remise des offres</w:t>
      </w:r>
      <w:r w:rsidRPr="00815BD0">
        <w:rPr>
          <w:rFonts w:ascii="AvenirNext LT Pro LightCn" w:hAnsi="AvenirNext LT Pro LightCn"/>
          <w:sz w:val="22"/>
        </w:rPr>
        <w:t xml:space="preserve">, les prix en vigueur avant la date de </w:t>
      </w:r>
      <w:r>
        <w:rPr>
          <w:rFonts w:ascii="AvenirNext LT Pro LightCn" w:hAnsi="AvenirNext LT Pro LightCn"/>
          <w:sz w:val="22"/>
        </w:rPr>
        <w:t xml:space="preserve">la </w:t>
      </w:r>
      <w:r w:rsidRPr="00815BD0">
        <w:rPr>
          <w:rFonts w:ascii="AvenirNext LT Pro LightCn" w:hAnsi="AvenirNext LT Pro LightCn"/>
          <w:sz w:val="22"/>
        </w:rPr>
        <w:t>révision restent applicables</w:t>
      </w:r>
      <w:r>
        <w:rPr>
          <w:rFonts w:ascii="AvenirNext LT Pro LightCn" w:hAnsi="AvenirNext LT Pro LightCn"/>
          <w:sz w:val="22"/>
        </w:rPr>
        <w:t>.</w:t>
      </w:r>
    </w:p>
    <w:p w14:paraId="306BC058" w14:textId="6A932EBB" w:rsidR="00815BD0" w:rsidRPr="00815BD0" w:rsidRDefault="00815BD0" w:rsidP="00815BD0">
      <w:r w:rsidRPr="00815BD0">
        <w:rPr>
          <w:rFonts w:ascii="AvenirNext LT Pro LightCn" w:hAnsi="AvenirNext LT Pro LightCn"/>
          <w:sz w:val="22"/>
        </w:rPr>
        <w:t>La révision des prix n’a pas d’effet rétroactif. Elle s’applique uniquement aux bons de commande émis après la date d’entrée en vigueur de la révision.</w:t>
      </w:r>
    </w:p>
    <w:p w14:paraId="7CE05445" w14:textId="3DA2FA5E" w:rsidR="00605B38" w:rsidRDefault="00250A92" w:rsidP="00815BD0">
      <w:pPr>
        <w:pStyle w:val="Titre2"/>
      </w:pPr>
      <w:bookmarkStart w:id="107" w:name="_Toc204852285"/>
      <w:r>
        <w:t>Article 7.2 – Bons de commande</w:t>
      </w:r>
      <w:bookmarkEnd w:id="107"/>
      <w:r>
        <w:t xml:space="preserve"> </w:t>
      </w:r>
    </w:p>
    <w:p w14:paraId="450DC47E" w14:textId="77777777" w:rsidR="00605B38" w:rsidRDefault="00250A92">
      <w:pPr>
        <w:rPr>
          <w:sz w:val="22"/>
        </w:rPr>
      </w:pPr>
      <w:r>
        <w:rPr>
          <w:sz w:val="22"/>
        </w:rPr>
        <w:t xml:space="preserve">Les bons de commande sont établis au fur et à mesure des besoins d’INRAE, sans remise en concurrence, sur la base des prix unitaires du Bordereau des Prix Unitaires (BPU) du présent accord-cadre. </w:t>
      </w:r>
    </w:p>
    <w:p w14:paraId="3C37DF21" w14:textId="77777777" w:rsidR="00605B38" w:rsidRDefault="00250A92">
      <w:pPr>
        <w:rPr>
          <w:sz w:val="22"/>
        </w:rPr>
      </w:pPr>
      <w:r>
        <w:rPr>
          <w:sz w:val="22"/>
        </w:rPr>
        <w:t>L’émission des bons de commande ne peut intervenir que pendant la durée de validité de l’accord-cadre conformément à l’article R2162-5 du code de la commande publique.</w:t>
      </w:r>
    </w:p>
    <w:p w14:paraId="4677C829" w14:textId="77777777" w:rsidR="00605B38" w:rsidRDefault="00250A92">
      <w:pPr>
        <w:rPr>
          <w:sz w:val="22"/>
        </w:rPr>
      </w:pPr>
      <w:r>
        <w:rPr>
          <w:sz w:val="22"/>
        </w:rPr>
        <w:t>Les bons de commande peuvent être adressés dès la notification du présent accord-cadre et jusqu’à son échéance. Ils pourront continuer à produire leurs effets après expiration de l’accord-cadre pour une durée qui ne pourra dépasser quatre (4) mois à compter de l’émission du dernier bon de commande.</w:t>
      </w:r>
    </w:p>
    <w:p w14:paraId="7C469832" w14:textId="77777777" w:rsidR="00605B38" w:rsidRDefault="00250A92">
      <w:pPr>
        <w:rPr>
          <w:sz w:val="22"/>
        </w:rPr>
      </w:pPr>
      <w:r>
        <w:rPr>
          <w:sz w:val="22"/>
        </w:rPr>
        <w:t xml:space="preserve">Les bons de commande comprennent notamment :  </w:t>
      </w:r>
    </w:p>
    <w:p w14:paraId="3B49A50F" w14:textId="77777777" w:rsidR="00605B38" w:rsidRDefault="00250A92">
      <w:pPr>
        <w:rPr>
          <w:sz w:val="22"/>
        </w:rPr>
      </w:pPr>
      <w:r>
        <w:rPr>
          <w:sz w:val="22"/>
        </w:rPr>
        <w:t>.</w:t>
      </w:r>
      <w:r>
        <w:rPr>
          <w:sz w:val="22"/>
        </w:rPr>
        <w:tab/>
      </w:r>
      <w:proofErr w:type="gramStart"/>
      <w:r>
        <w:rPr>
          <w:sz w:val="22"/>
        </w:rPr>
        <w:t>le</w:t>
      </w:r>
      <w:proofErr w:type="gramEnd"/>
      <w:r>
        <w:rPr>
          <w:sz w:val="22"/>
        </w:rPr>
        <w:t xml:space="preserve"> numéro du bon de commande ;</w:t>
      </w:r>
    </w:p>
    <w:p w14:paraId="134E03B3" w14:textId="77777777" w:rsidR="00605B38" w:rsidRDefault="00250A92">
      <w:pPr>
        <w:rPr>
          <w:sz w:val="22"/>
        </w:rPr>
      </w:pPr>
      <w:r>
        <w:rPr>
          <w:sz w:val="22"/>
        </w:rPr>
        <w:t>.</w:t>
      </w:r>
      <w:r>
        <w:rPr>
          <w:sz w:val="22"/>
        </w:rPr>
        <w:tab/>
      </w:r>
      <w:proofErr w:type="gramStart"/>
      <w:r>
        <w:rPr>
          <w:sz w:val="22"/>
        </w:rPr>
        <w:t>la</w:t>
      </w:r>
      <w:proofErr w:type="gramEnd"/>
      <w:r>
        <w:rPr>
          <w:sz w:val="22"/>
        </w:rPr>
        <w:t xml:space="preserve"> date d’émission du bon de commande ;</w:t>
      </w:r>
    </w:p>
    <w:p w14:paraId="32F095F0" w14:textId="77777777" w:rsidR="00605B38" w:rsidRDefault="00250A92">
      <w:pPr>
        <w:rPr>
          <w:sz w:val="22"/>
        </w:rPr>
      </w:pPr>
      <w:r>
        <w:rPr>
          <w:sz w:val="22"/>
        </w:rPr>
        <w:t>.</w:t>
      </w:r>
      <w:r>
        <w:rPr>
          <w:sz w:val="22"/>
        </w:rPr>
        <w:tab/>
      </w:r>
      <w:proofErr w:type="gramStart"/>
      <w:r>
        <w:rPr>
          <w:sz w:val="22"/>
        </w:rPr>
        <w:t>le</w:t>
      </w:r>
      <w:proofErr w:type="gramEnd"/>
      <w:r>
        <w:rPr>
          <w:sz w:val="22"/>
        </w:rPr>
        <w:t xml:space="preserve"> numéro du présent accord-cadre ;</w:t>
      </w:r>
    </w:p>
    <w:p w14:paraId="52B4DC99" w14:textId="77777777" w:rsidR="00605B38" w:rsidRDefault="00250A92">
      <w:pPr>
        <w:rPr>
          <w:sz w:val="22"/>
        </w:rPr>
      </w:pPr>
      <w:r>
        <w:rPr>
          <w:sz w:val="22"/>
        </w:rPr>
        <w:t>.</w:t>
      </w:r>
      <w:r>
        <w:rPr>
          <w:sz w:val="22"/>
        </w:rPr>
        <w:tab/>
      </w:r>
      <w:proofErr w:type="gramStart"/>
      <w:r>
        <w:rPr>
          <w:sz w:val="22"/>
        </w:rPr>
        <w:t>la</w:t>
      </w:r>
      <w:proofErr w:type="gramEnd"/>
      <w:r>
        <w:rPr>
          <w:sz w:val="22"/>
        </w:rPr>
        <w:t xml:space="preserve"> désignation des prestations commandées ;</w:t>
      </w:r>
    </w:p>
    <w:p w14:paraId="7F7FAD33" w14:textId="77777777" w:rsidR="00605B38" w:rsidRDefault="00250A92">
      <w:pPr>
        <w:rPr>
          <w:sz w:val="22"/>
        </w:rPr>
      </w:pPr>
      <w:r>
        <w:rPr>
          <w:sz w:val="22"/>
        </w:rPr>
        <w:t>.</w:t>
      </w:r>
      <w:r>
        <w:rPr>
          <w:sz w:val="22"/>
        </w:rPr>
        <w:tab/>
      </w:r>
      <w:proofErr w:type="gramStart"/>
      <w:r>
        <w:rPr>
          <w:sz w:val="22"/>
        </w:rPr>
        <w:t>le</w:t>
      </w:r>
      <w:proofErr w:type="gramEnd"/>
      <w:r>
        <w:rPr>
          <w:sz w:val="22"/>
        </w:rPr>
        <w:t xml:space="preserve"> cas échéant, le délai de réalisation des prestations commandées à compter de l’émission du bon de commande par INRAE, ou à compter de la date de début d’exécution figurant dans le bon de commande ;</w:t>
      </w:r>
    </w:p>
    <w:p w14:paraId="602472A3" w14:textId="77777777" w:rsidR="00605B38" w:rsidRDefault="00250A92">
      <w:pPr>
        <w:rPr>
          <w:sz w:val="22"/>
        </w:rPr>
      </w:pPr>
      <w:r>
        <w:rPr>
          <w:sz w:val="22"/>
        </w:rPr>
        <w:t>.</w:t>
      </w:r>
      <w:r>
        <w:rPr>
          <w:sz w:val="22"/>
        </w:rPr>
        <w:tab/>
      </w:r>
      <w:proofErr w:type="gramStart"/>
      <w:r>
        <w:rPr>
          <w:sz w:val="22"/>
        </w:rPr>
        <w:t>le</w:t>
      </w:r>
      <w:proofErr w:type="gramEnd"/>
      <w:r>
        <w:rPr>
          <w:sz w:val="22"/>
        </w:rPr>
        <w:t xml:space="preserve"> prix H.T et le prix T.T.C. des prestations ;</w:t>
      </w:r>
    </w:p>
    <w:p w14:paraId="714ED3D1" w14:textId="77777777" w:rsidR="00605B38" w:rsidRDefault="00250A92">
      <w:pPr>
        <w:rPr>
          <w:sz w:val="22"/>
        </w:rPr>
      </w:pPr>
      <w:r>
        <w:rPr>
          <w:sz w:val="22"/>
        </w:rPr>
        <w:t>.</w:t>
      </w:r>
      <w:r>
        <w:rPr>
          <w:sz w:val="22"/>
        </w:rPr>
        <w:tab/>
      </w:r>
      <w:proofErr w:type="gramStart"/>
      <w:r>
        <w:rPr>
          <w:sz w:val="22"/>
        </w:rPr>
        <w:t>le</w:t>
      </w:r>
      <w:proofErr w:type="gramEnd"/>
      <w:r>
        <w:rPr>
          <w:sz w:val="22"/>
        </w:rPr>
        <w:t xml:space="preserve"> cas échéant, les conditions spécifiques d’exécution et le lieu d’exécution ou livraison des prestations ;</w:t>
      </w:r>
    </w:p>
    <w:p w14:paraId="7820FBBF" w14:textId="77777777" w:rsidR="00605B38" w:rsidRDefault="00250A92">
      <w:pPr>
        <w:rPr>
          <w:sz w:val="22"/>
        </w:rPr>
      </w:pPr>
      <w:r>
        <w:rPr>
          <w:sz w:val="22"/>
        </w:rPr>
        <w:t>.</w:t>
      </w:r>
      <w:r>
        <w:rPr>
          <w:sz w:val="22"/>
        </w:rPr>
        <w:tab/>
      </w:r>
      <w:proofErr w:type="gramStart"/>
      <w:r>
        <w:rPr>
          <w:sz w:val="22"/>
        </w:rPr>
        <w:t>le</w:t>
      </w:r>
      <w:proofErr w:type="gramEnd"/>
      <w:r>
        <w:rPr>
          <w:sz w:val="22"/>
        </w:rPr>
        <w:t xml:space="preserve"> cas échéant, les modalités spécifiques de vérification des prestations.</w:t>
      </w:r>
    </w:p>
    <w:p w14:paraId="2466D449" w14:textId="77777777" w:rsidR="00605B38" w:rsidRDefault="00250A92">
      <w:pPr>
        <w:rPr>
          <w:sz w:val="22"/>
        </w:rPr>
      </w:pPr>
      <w:r>
        <w:rPr>
          <w:sz w:val="22"/>
        </w:rPr>
        <w:t>Lorsque le titulaire estime que les prescriptions d’un bon de commande qui lui est notifié appellent des observations de sa part, il doit les notifier au signataire du bon de commande concerné dans un délai maximum de cinq (5) jours ouvrés à compter de la date de réception du bon de commande, sous peine de forclusion.</w:t>
      </w:r>
    </w:p>
    <w:p w14:paraId="17EABEC7" w14:textId="77777777" w:rsidR="00605B38" w:rsidRDefault="00250A92" w:rsidP="00FC5831">
      <w:pPr>
        <w:pStyle w:val="Titre2"/>
      </w:pPr>
      <w:bookmarkStart w:id="108" w:name="_Toc204852286"/>
      <w:r>
        <w:t>Le titulaire se conforme aux informations stipulées sur chaque bon de commande</w:t>
      </w:r>
      <w:bookmarkEnd w:id="108"/>
    </w:p>
    <w:p w14:paraId="23A58BFF" w14:textId="77777777" w:rsidR="00605B38" w:rsidRDefault="00250A92" w:rsidP="00FC5831">
      <w:pPr>
        <w:pStyle w:val="Titre2"/>
      </w:pPr>
      <w:bookmarkStart w:id="109" w:name="_Toc204852287"/>
      <w:r>
        <w:t>Article 7.3 - Echéancier de paiement</w:t>
      </w:r>
      <w:bookmarkEnd w:id="109"/>
    </w:p>
    <w:p w14:paraId="20F875DA" w14:textId="77777777" w:rsidR="00605B38" w:rsidRDefault="00250A92">
      <w:pPr>
        <w:rPr>
          <w:sz w:val="22"/>
        </w:rPr>
      </w:pPr>
      <w:r>
        <w:rPr>
          <w:sz w:val="22"/>
        </w:rPr>
        <w:t>Le paiement des prestations se fait par virement administratif.</w:t>
      </w:r>
    </w:p>
    <w:p w14:paraId="76CDF938" w14:textId="77777777" w:rsidR="00605B38" w:rsidRDefault="00250A92">
      <w:pPr>
        <w:rPr>
          <w:sz w:val="22"/>
        </w:rPr>
      </w:pPr>
      <w:r>
        <w:rPr>
          <w:sz w:val="22"/>
        </w:rPr>
        <w:lastRenderedPageBreak/>
        <w:t>Les prestations qui ont donné lieu à un commencement d’exécution du marché ouvrent droit à des acomptes.</w:t>
      </w:r>
    </w:p>
    <w:p w14:paraId="56DECF0E" w14:textId="77777777" w:rsidR="00605B38" w:rsidRDefault="00250A92">
      <w:pPr>
        <w:rPr>
          <w:sz w:val="22"/>
        </w:rPr>
      </w:pPr>
      <w:r>
        <w:rPr>
          <w:sz w:val="22"/>
        </w:rPr>
        <w:t>Le versement des acomptes pour l’acquisition de l’équipement se décompose comme suit :</w:t>
      </w:r>
    </w:p>
    <w:p w14:paraId="3CBA33B6" w14:textId="15F1407A" w:rsidR="00605B38" w:rsidRDefault="00250A92">
      <w:pPr>
        <w:pStyle w:val="Paragraphedeliste"/>
        <w:numPr>
          <w:ilvl w:val="0"/>
          <w:numId w:val="5"/>
        </w:numPr>
        <w:ind w:left="714" w:hanging="357"/>
        <w:rPr>
          <w:sz w:val="22"/>
        </w:rPr>
      </w:pPr>
      <w:r>
        <w:rPr>
          <w:sz w:val="22"/>
        </w:rPr>
        <w:t xml:space="preserve">Un acompte de </w:t>
      </w:r>
      <w:r w:rsidR="00EE3E69">
        <w:rPr>
          <w:sz w:val="22"/>
        </w:rPr>
        <w:t>50</w:t>
      </w:r>
      <w:r>
        <w:rPr>
          <w:sz w:val="22"/>
        </w:rPr>
        <w:t>% du montant total HT sera versé à la livraison et l’installation de l’équipement et à la signature par le prestataire du PV de mise en ordre de marche (MOM) ;</w:t>
      </w:r>
    </w:p>
    <w:p w14:paraId="216B68D7" w14:textId="7063C0FA" w:rsidR="00605B38" w:rsidRDefault="00250A92">
      <w:pPr>
        <w:pStyle w:val="Paragraphedeliste"/>
        <w:numPr>
          <w:ilvl w:val="0"/>
          <w:numId w:val="5"/>
        </w:numPr>
        <w:ind w:left="714" w:hanging="357"/>
        <w:rPr>
          <w:sz w:val="22"/>
        </w:rPr>
      </w:pPr>
      <w:r>
        <w:rPr>
          <w:sz w:val="22"/>
        </w:rPr>
        <w:t xml:space="preserve">Le solde de </w:t>
      </w:r>
      <w:r w:rsidR="005D7BC5">
        <w:rPr>
          <w:sz w:val="22"/>
        </w:rPr>
        <w:t>5</w:t>
      </w:r>
      <w:r w:rsidR="00EE3E69">
        <w:rPr>
          <w:sz w:val="22"/>
        </w:rPr>
        <w:t xml:space="preserve">0 </w:t>
      </w:r>
      <w:r>
        <w:rPr>
          <w:sz w:val="22"/>
        </w:rPr>
        <w:t>% sera versé dès la notification de la décision d’admission au titulaire comme prévu au présent marché.</w:t>
      </w:r>
    </w:p>
    <w:p w14:paraId="30A1C68A" w14:textId="77777777" w:rsidR="00605B38" w:rsidRDefault="00250A92">
      <w:pPr>
        <w:rPr>
          <w:sz w:val="22"/>
        </w:rPr>
      </w:pPr>
      <w:r>
        <w:rPr>
          <w:sz w:val="22"/>
        </w:rPr>
        <w:t>Conformément à l’article 11.2 du CCAG-FCS, chaque acompte doit faire l’objet d’une demande de paiement de la part du titulaire.</w:t>
      </w:r>
    </w:p>
    <w:p w14:paraId="494A6C15" w14:textId="77777777" w:rsidR="00605B38" w:rsidRDefault="00250A92">
      <w:pPr>
        <w:rPr>
          <w:sz w:val="22"/>
        </w:rPr>
      </w:pPr>
      <w:r>
        <w:rPr>
          <w:sz w:val="22"/>
        </w:rPr>
        <w:t>Une facture d’acompte devra être établie à chaque acompte.</w:t>
      </w:r>
    </w:p>
    <w:p w14:paraId="47213433" w14:textId="77777777" w:rsidR="00605B38" w:rsidRDefault="00250A92" w:rsidP="00FC5831">
      <w:pPr>
        <w:pStyle w:val="Titre2"/>
      </w:pPr>
      <w:bookmarkStart w:id="110" w:name="_Toc204852288"/>
      <w:r>
        <w:t>Article 7.4 - Modalités de paiement</w:t>
      </w:r>
      <w:bookmarkEnd w:id="110"/>
    </w:p>
    <w:p w14:paraId="5FDC68CF" w14:textId="77777777" w:rsidR="00605B38" w:rsidRDefault="00250A92">
      <w:pPr>
        <w:rPr>
          <w:sz w:val="22"/>
        </w:rPr>
      </w:pPr>
      <w:r>
        <w:rPr>
          <w:sz w:val="22"/>
        </w:rPr>
        <w:t xml:space="preserve">Le règlement du titulaire interviendra selon l’échéancier prévu à l’article 7.2 du présent document. </w:t>
      </w:r>
    </w:p>
    <w:p w14:paraId="25ADB6B3" w14:textId="77777777" w:rsidR="00605B38" w:rsidRDefault="00250A92">
      <w:pPr>
        <w:rPr>
          <w:sz w:val="22"/>
        </w:rPr>
      </w:pPr>
      <w:r>
        <w:rPr>
          <w:sz w:val="22"/>
        </w:rPr>
        <w:t>Conformément à la loi n°2014-1 du 3 janvier 2014 sur la simplification de la vie des entreprises et l’ordonnance n°2014-697 du 26 juin 2014 relative au développement de la facturation électronique, le titulaire ainsi que, le cas échéant, ses cotraitants et ses sous-traitants concernés, doivent transmettre leurs demandes de paiement sur le portail mutualisé de l’Etat Chorus Pro dès lors que cette obligation leur incombe en application des textes précités.</w:t>
      </w:r>
    </w:p>
    <w:p w14:paraId="1446C147" w14:textId="77777777" w:rsidR="00605B38" w:rsidRDefault="00250A92">
      <w:pPr>
        <w:rPr>
          <w:sz w:val="22"/>
        </w:rPr>
      </w:pPr>
      <w:r>
        <w:rPr>
          <w:sz w:val="22"/>
        </w:rPr>
        <w:t xml:space="preserve">A l’heure actuelle, la transmission par le créancier de sa demande de paiement ne peut être prise en compte par INRAE que par dépôt au format PDF sur le site </w:t>
      </w:r>
      <w:hyperlink r:id="rId12">
        <w:r>
          <w:rPr>
            <w:rStyle w:val="Lienhypertexte"/>
            <w:rFonts w:cs="Arial"/>
            <w:spacing w:val="4"/>
            <w:sz w:val="22"/>
          </w:rPr>
          <w:t>https://chorus-pro.gouv.fr</w:t>
        </w:r>
      </w:hyperlink>
      <w:r>
        <w:rPr>
          <w:sz w:val="22"/>
        </w:rPr>
        <w:t>.</w:t>
      </w:r>
    </w:p>
    <w:p w14:paraId="797188DF" w14:textId="77777777" w:rsidR="00605B38" w:rsidRDefault="00250A92">
      <w:pPr>
        <w:rPr>
          <w:sz w:val="22"/>
        </w:rPr>
      </w:pPr>
      <w:r>
        <w:rPr>
          <w:sz w:val="22"/>
        </w:rPr>
        <w:t xml:space="preserve">Les factures seront établies en un original selon les règles prévues par la comptabilité publique. Elles comprendront outre les mentions légales, les renseignements suivants : </w:t>
      </w:r>
    </w:p>
    <w:p w14:paraId="139CC92D" w14:textId="77777777" w:rsidR="00605B38" w:rsidRDefault="00250A92">
      <w:pPr>
        <w:pStyle w:val="Paragraphedeliste"/>
        <w:numPr>
          <w:ilvl w:val="0"/>
          <w:numId w:val="11"/>
        </w:numPr>
        <w:spacing w:before="40" w:after="0"/>
        <w:rPr>
          <w:sz w:val="22"/>
        </w:rPr>
      </w:pPr>
      <w:r>
        <w:rPr>
          <w:sz w:val="22"/>
        </w:rPr>
        <w:t xml:space="preserve">Le numéro SIRET du centre INRAE bénéficiaire : </w:t>
      </w:r>
      <w:sdt>
        <w:sdtPr>
          <w:id w:val="-326746788"/>
          <w:placeholder>
            <w:docPart w:val="6DA23371DB6C482D92F912D6CFE9C145"/>
          </w:placeholder>
          <w:dropDownList>
            <w:listItem w:value="Choisissez un élément."/>
            <w:listItem w:displayText="VG/HDF : 180 070 039 00110" w:value="VG/HDF : 180 070 039 00110"/>
            <w:listItem w:displayText="JJA : 180 070 039 0078" w:value="JJA : 180 070 039 0078"/>
          </w:dropDownList>
        </w:sdtPr>
        <w:sdtEndPr/>
        <w:sdtContent>
          <w:r>
            <w:rPr>
              <w:sz w:val="22"/>
            </w:rPr>
            <w:t xml:space="preserve"> 180 070 039 00110</w:t>
          </w:r>
        </w:sdtContent>
      </w:sdt>
    </w:p>
    <w:p w14:paraId="00DE8810" w14:textId="77777777" w:rsidR="00605B38" w:rsidRDefault="00250A92">
      <w:pPr>
        <w:pStyle w:val="Paragraphedeliste"/>
        <w:numPr>
          <w:ilvl w:val="0"/>
          <w:numId w:val="11"/>
        </w:numPr>
        <w:spacing w:before="40" w:after="0"/>
        <w:rPr>
          <w:sz w:val="22"/>
        </w:rPr>
      </w:pPr>
      <w:r>
        <w:rPr>
          <w:sz w:val="22"/>
        </w:rPr>
        <w:t>Le numéro du marché</w:t>
      </w:r>
    </w:p>
    <w:p w14:paraId="74167094" w14:textId="77777777" w:rsidR="00605B38" w:rsidRDefault="00250A92">
      <w:pPr>
        <w:pStyle w:val="Paragraphedeliste"/>
        <w:numPr>
          <w:ilvl w:val="0"/>
          <w:numId w:val="11"/>
        </w:numPr>
        <w:spacing w:before="40" w:after="0"/>
        <w:rPr>
          <w:sz w:val="22"/>
        </w:rPr>
      </w:pPr>
      <w:r>
        <w:rPr>
          <w:sz w:val="22"/>
        </w:rPr>
        <w:t>Le numéro du bon de commande (n° d’engagement juridique)</w:t>
      </w:r>
    </w:p>
    <w:p w14:paraId="1BE9C266" w14:textId="77777777" w:rsidR="00605B38" w:rsidRDefault="00250A92">
      <w:pPr>
        <w:pStyle w:val="Paragraphedeliste"/>
        <w:numPr>
          <w:ilvl w:val="0"/>
          <w:numId w:val="11"/>
        </w:numPr>
        <w:spacing w:before="40" w:after="0"/>
        <w:rPr>
          <w:sz w:val="22"/>
        </w:rPr>
      </w:pPr>
      <w:r>
        <w:rPr>
          <w:sz w:val="22"/>
        </w:rPr>
        <w:t>Les prestations réalisées ou fournitures livrées</w:t>
      </w:r>
    </w:p>
    <w:p w14:paraId="71D37FF8" w14:textId="77777777" w:rsidR="00605B38" w:rsidRDefault="00250A92">
      <w:pPr>
        <w:pStyle w:val="Paragraphedeliste"/>
        <w:numPr>
          <w:ilvl w:val="0"/>
          <w:numId w:val="11"/>
        </w:numPr>
        <w:spacing w:before="40" w:after="0"/>
        <w:rPr>
          <w:sz w:val="22"/>
        </w:rPr>
      </w:pPr>
      <w:r>
        <w:rPr>
          <w:sz w:val="22"/>
        </w:rPr>
        <w:t>Le montant HT des prestations ou fournitures</w:t>
      </w:r>
    </w:p>
    <w:p w14:paraId="59E140C8" w14:textId="77777777" w:rsidR="00605B38" w:rsidRDefault="00250A92">
      <w:pPr>
        <w:pStyle w:val="Paragraphedeliste"/>
        <w:numPr>
          <w:ilvl w:val="0"/>
          <w:numId w:val="11"/>
        </w:numPr>
        <w:spacing w:before="40" w:after="0"/>
        <w:rPr>
          <w:sz w:val="22"/>
        </w:rPr>
      </w:pPr>
      <w:r>
        <w:rPr>
          <w:sz w:val="22"/>
        </w:rPr>
        <w:t>Le taux et le montant de la TVA</w:t>
      </w:r>
    </w:p>
    <w:p w14:paraId="317F23E1" w14:textId="77777777" w:rsidR="00605B38" w:rsidRDefault="00250A92">
      <w:pPr>
        <w:pStyle w:val="Paragraphedeliste"/>
        <w:numPr>
          <w:ilvl w:val="0"/>
          <w:numId w:val="11"/>
        </w:numPr>
        <w:spacing w:before="40" w:after="0"/>
        <w:rPr>
          <w:sz w:val="22"/>
        </w:rPr>
      </w:pPr>
      <w:r>
        <w:rPr>
          <w:sz w:val="22"/>
        </w:rPr>
        <w:t>Le montant total TTC</w:t>
      </w:r>
    </w:p>
    <w:p w14:paraId="759045CD" w14:textId="77777777" w:rsidR="00605B38" w:rsidRDefault="00250A92">
      <w:pPr>
        <w:rPr>
          <w:sz w:val="22"/>
        </w:rPr>
      </w:pPr>
      <w:r>
        <w:rPr>
          <w:sz w:val="22"/>
        </w:rPr>
        <w:t>Conformément aux dispositions de l’article 4.1 du décret n°2016-1478 du 2 novembre 2016 relatif au développement de la facturation électronique, l’utilisation du portail de facturation est exclusive de tout autre mode de transmission.</w:t>
      </w:r>
    </w:p>
    <w:p w14:paraId="3AD2CC39" w14:textId="77777777" w:rsidR="00605B38" w:rsidRDefault="00250A92">
      <w:pPr>
        <w:rPr>
          <w:sz w:val="22"/>
        </w:rPr>
      </w:pPr>
      <w:r>
        <w:rPr>
          <w:sz w:val="22"/>
        </w:rPr>
        <w:t>L’annexe du présent AECCP détaille les modalités de transmission des factures sur Chorus Pro.</w:t>
      </w:r>
    </w:p>
    <w:p w14:paraId="43F17F33" w14:textId="77777777" w:rsidR="00605B38" w:rsidRDefault="00250A92">
      <w:pPr>
        <w:rPr>
          <w:rStyle w:val="Textedelespacerserv"/>
          <w:sz w:val="22"/>
          <w:shd w:val="clear" w:color="auto" w:fill="F79646"/>
        </w:rPr>
      </w:pPr>
      <w:r>
        <w:rPr>
          <w:sz w:val="22"/>
        </w:rPr>
        <w:t xml:space="preserve">L’ordonnateur chargé d’émettre le titre de paiement est  </w:t>
      </w:r>
      <w:sdt>
        <w:sdtPr>
          <w:id w:val="324948236"/>
          <w:placeholder>
            <w:docPart w:val="B93E46833A694335B9D56EEC1E5E6F3B"/>
          </w:placeholder>
          <w:dropDownList>
            <w:listItem w:value="Choisissez un élément."/>
            <w:listItem w:displayText="la Présidente" w:value="la Présidente"/>
            <w:listItem w:displayText="le Président" w:value="le Président"/>
          </w:dropDownList>
        </w:sdtPr>
        <w:sdtEndPr/>
        <w:sdtContent>
          <w:r>
            <w:rPr>
              <w:sz w:val="22"/>
            </w:rPr>
            <w:t>le Président</w:t>
          </w:r>
        </w:sdtContent>
      </w:sdt>
      <w:r>
        <w:rPr>
          <w:sz w:val="22"/>
        </w:rPr>
        <w:t xml:space="preserve"> du centre Ile-de-France - Versailles-Saclay.</w:t>
      </w:r>
    </w:p>
    <w:p w14:paraId="22A98EDC" w14:textId="77777777" w:rsidR="00605B38" w:rsidRDefault="00250A92">
      <w:pPr>
        <w:rPr>
          <w:sz w:val="22"/>
        </w:rPr>
      </w:pPr>
      <w:r>
        <w:rPr>
          <w:sz w:val="22"/>
        </w:rPr>
        <w:t xml:space="preserve">Le paiement sera effectué par virement administratif au compte indiqué par le titulaire ci-dessous </w:t>
      </w:r>
      <w:r>
        <w:rPr>
          <w:b/>
          <w:bCs/>
          <w:sz w:val="22"/>
        </w:rPr>
        <w:t>(</w:t>
      </w:r>
      <w:r>
        <w:rPr>
          <w:b/>
          <w:bCs/>
          <w:color w:val="FF0000"/>
          <w:sz w:val="22"/>
        </w:rPr>
        <w:t>joindre un RIB</w:t>
      </w:r>
      <w:r>
        <w:rPr>
          <w:b/>
          <w:bCs/>
          <w:sz w:val="22"/>
        </w:rPr>
        <w:t>)</w:t>
      </w:r>
      <w:r>
        <w:rPr>
          <w:sz w:val="22"/>
        </w:rPr>
        <w:t xml:space="preserve"> : </w:t>
      </w:r>
    </w:p>
    <w:p w14:paraId="5DDA64C3" w14:textId="77777777" w:rsidR="00605B38" w:rsidRDefault="00250A92">
      <w:pPr>
        <w:pBdr>
          <w:top w:val="single" w:sz="4" w:space="1" w:color="000000"/>
          <w:left w:val="single" w:sz="4" w:space="4" w:color="000000"/>
          <w:bottom w:val="single" w:sz="4" w:space="1" w:color="000000"/>
          <w:right w:val="single" w:sz="4" w:space="4" w:color="000000"/>
        </w:pBdr>
        <w:spacing w:before="0" w:after="0"/>
        <w:ind w:left="1440"/>
        <w:rPr>
          <w:sz w:val="22"/>
        </w:rPr>
      </w:pPr>
      <w:r>
        <w:rPr>
          <w:sz w:val="22"/>
        </w:rPr>
        <w:t>Banque</w:t>
      </w:r>
      <w:r>
        <w:rPr>
          <w:sz w:val="22"/>
        </w:rPr>
        <w:tab/>
        <w:t>: ………………………………………………………………………………….</w:t>
      </w:r>
    </w:p>
    <w:p w14:paraId="1E587AB0" w14:textId="77777777" w:rsidR="00605B38" w:rsidRDefault="00250A92">
      <w:pPr>
        <w:pBdr>
          <w:top w:val="single" w:sz="4" w:space="1" w:color="000000"/>
          <w:left w:val="single" w:sz="4" w:space="4" w:color="000000"/>
          <w:bottom w:val="single" w:sz="4" w:space="1" w:color="000000"/>
          <w:right w:val="single" w:sz="4" w:space="4" w:color="000000"/>
        </w:pBdr>
        <w:spacing w:before="0" w:after="0"/>
        <w:ind w:left="1440"/>
        <w:rPr>
          <w:sz w:val="22"/>
        </w:rPr>
      </w:pPr>
      <w:r>
        <w:rPr>
          <w:sz w:val="22"/>
        </w:rPr>
        <w:t>Code Banque : ………………………………………………………………….</w:t>
      </w:r>
    </w:p>
    <w:p w14:paraId="4367705A" w14:textId="77777777" w:rsidR="00605B38" w:rsidRDefault="00250A92">
      <w:pPr>
        <w:pBdr>
          <w:top w:val="single" w:sz="4" w:space="1" w:color="000000"/>
          <w:left w:val="single" w:sz="4" w:space="4" w:color="000000"/>
          <w:bottom w:val="single" w:sz="4" w:space="1" w:color="000000"/>
          <w:right w:val="single" w:sz="4" w:space="4" w:color="000000"/>
        </w:pBdr>
        <w:spacing w:before="0" w:after="0"/>
        <w:ind w:left="1440"/>
        <w:rPr>
          <w:sz w:val="22"/>
        </w:rPr>
      </w:pPr>
      <w:r>
        <w:rPr>
          <w:sz w:val="22"/>
        </w:rPr>
        <w:t>Code Guichet : : ………………………………………………………………………….</w:t>
      </w:r>
    </w:p>
    <w:p w14:paraId="724E124C" w14:textId="77777777" w:rsidR="00605B38" w:rsidRDefault="00250A92">
      <w:pPr>
        <w:pBdr>
          <w:top w:val="single" w:sz="4" w:space="1" w:color="000000"/>
          <w:left w:val="single" w:sz="4" w:space="4" w:color="000000"/>
          <w:bottom w:val="single" w:sz="4" w:space="1" w:color="000000"/>
          <w:right w:val="single" w:sz="4" w:space="4" w:color="000000"/>
        </w:pBdr>
        <w:spacing w:before="0" w:after="0"/>
        <w:ind w:left="1440"/>
        <w:rPr>
          <w:sz w:val="22"/>
        </w:rPr>
      </w:pPr>
      <w:r>
        <w:rPr>
          <w:sz w:val="22"/>
        </w:rPr>
        <w:t>Compte n° : ……………………………………………………………………………</w:t>
      </w:r>
    </w:p>
    <w:p w14:paraId="3820D323" w14:textId="77777777" w:rsidR="00605B38" w:rsidRDefault="00250A92">
      <w:pPr>
        <w:pBdr>
          <w:top w:val="single" w:sz="4" w:space="1" w:color="000000"/>
          <w:left w:val="single" w:sz="4" w:space="4" w:color="000000"/>
          <w:bottom w:val="single" w:sz="4" w:space="1" w:color="000000"/>
          <w:right w:val="single" w:sz="4" w:space="4" w:color="000000"/>
        </w:pBdr>
        <w:spacing w:before="0" w:after="0"/>
        <w:ind w:left="1440"/>
        <w:rPr>
          <w:sz w:val="22"/>
        </w:rPr>
      </w:pPr>
      <w:r>
        <w:rPr>
          <w:sz w:val="22"/>
        </w:rPr>
        <w:t>Clé : ………………………………………………………………………………………</w:t>
      </w:r>
    </w:p>
    <w:p w14:paraId="5E50C459" w14:textId="77777777" w:rsidR="00605B38" w:rsidRDefault="00250A92">
      <w:pPr>
        <w:rPr>
          <w:sz w:val="22"/>
        </w:rPr>
      </w:pPr>
      <w:r>
        <w:rPr>
          <w:sz w:val="22"/>
        </w:rPr>
        <w:t>Le délai global de paiement est de 30 jours maximum à compter de la réception de la facture dans les formes prescrites.</w:t>
      </w:r>
    </w:p>
    <w:p w14:paraId="5B8973FB" w14:textId="77777777" w:rsidR="00605B38" w:rsidRDefault="00250A92">
      <w:pPr>
        <w:rPr>
          <w:sz w:val="22"/>
        </w:rPr>
      </w:pPr>
      <w:r>
        <w:rPr>
          <w:sz w:val="22"/>
        </w:rPr>
        <w:lastRenderedPageBreak/>
        <w:t>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huit points. Une indemnité forfaitaire de 40 € correspondant aux frais de recouvrement sera versée.</w:t>
      </w:r>
    </w:p>
    <w:p w14:paraId="4333425E" w14:textId="77777777" w:rsidR="00605B38" w:rsidRDefault="00250A92">
      <w:pPr>
        <w:rPr>
          <w:sz w:val="22"/>
        </w:rPr>
      </w:pPr>
      <w:r>
        <w:rPr>
          <w:sz w:val="22"/>
        </w:rPr>
        <w:t>Le règlement sera effectué au compte bancaire indiqué par le titulaire ci-dessus.</w:t>
      </w:r>
    </w:p>
    <w:p w14:paraId="4E48AB3E" w14:textId="0014AD77" w:rsidR="00605B38" w:rsidRDefault="00605B38"/>
    <w:p w14:paraId="54DE4D7A" w14:textId="77777777" w:rsidR="00605B38" w:rsidRDefault="00250A92">
      <w:pPr>
        <w:pStyle w:val="Titre1"/>
      </w:pPr>
      <w:bookmarkStart w:id="111" w:name="_Toc204852289"/>
      <w:r>
        <w:t>ARTICLE 8 - AVANCE</w:t>
      </w:r>
      <w:bookmarkEnd w:id="111"/>
      <w:r>
        <w:t xml:space="preserve"> </w:t>
      </w:r>
    </w:p>
    <w:p w14:paraId="6F4F26FF" w14:textId="205BC9C2" w:rsidR="00605B38" w:rsidRDefault="00250A92">
      <w:pPr>
        <w:rPr>
          <w:sz w:val="22"/>
        </w:rPr>
      </w:pPr>
      <w:r>
        <w:rPr>
          <w:sz w:val="22"/>
        </w:rPr>
        <w:t xml:space="preserve">Le taux de l’avance est fixé à 10%. </w:t>
      </w:r>
    </w:p>
    <w:p w14:paraId="4A97F122" w14:textId="77777777" w:rsidR="00605B38" w:rsidRDefault="00250A92">
      <w:pPr>
        <w:rPr>
          <w:sz w:val="22"/>
        </w:rPr>
      </w:pPr>
      <w:r>
        <w:rPr>
          <w:sz w:val="22"/>
        </w:rPr>
        <w:t xml:space="preserve">Le titulaire bénéficie d’une avance, dans les conditions des articles R2191-3 et suivants du code de la commande publique, si le montant initial du marché est supérieur à 50 000 € HT et si le délai d’exécution est supérieur à 2 mois, sauf renonciation expresse du titulaire en page 2 du présent document. </w:t>
      </w:r>
    </w:p>
    <w:p w14:paraId="420A7FCA" w14:textId="61C3166F" w:rsidR="00DB31E1" w:rsidRDefault="00250A92">
      <w:pPr>
        <w:rPr>
          <w:i/>
          <w:iCs/>
          <w:sz w:val="22"/>
        </w:rPr>
      </w:pPr>
      <w:r>
        <w:rPr>
          <w:sz w:val="22"/>
        </w:rPr>
        <w:t>Le remboursement de l’avance, effectué par précompte sur les sommes dues au titulaire, commence lorsque le montant des prestations exécutées au titre du marché atteint soixante-cinq pour cent (65%). Le remboursement doit être terminé lorsque ce pourcentage atteint quatre-vingt pour cent (80 %)</w:t>
      </w:r>
      <w:r>
        <w:rPr>
          <w:i/>
          <w:iCs/>
          <w:sz w:val="22"/>
        </w:rPr>
        <w:t>.</w:t>
      </w:r>
    </w:p>
    <w:p w14:paraId="1440901F" w14:textId="5D5A8455" w:rsidR="00605B38" w:rsidRPr="002F2631" w:rsidRDefault="00DB31E1" w:rsidP="00DB31E1">
      <w:pPr>
        <w:rPr>
          <w:sz w:val="22"/>
        </w:rPr>
      </w:pPr>
      <w:r>
        <w:rPr>
          <w:sz w:val="22"/>
        </w:rPr>
        <w:t>Le versement de l’avance</w:t>
      </w:r>
      <w:r w:rsidR="00A227C3">
        <w:rPr>
          <w:sz w:val="22"/>
        </w:rPr>
        <w:t xml:space="preserve"> éventuelle</w:t>
      </w:r>
      <w:r>
        <w:rPr>
          <w:sz w:val="22"/>
        </w:rPr>
        <w:t xml:space="preserve"> s’effectue à l’émission du 1</w:t>
      </w:r>
      <w:r w:rsidRPr="002F2631">
        <w:rPr>
          <w:sz w:val="22"/>
          <w:vertAlign w:val="superscript"/>
        </w:rPr>
        <w:t>er</w:t>
      </w:r>
      <w:r>
        <w:rPr>
          <w:sz w:val="22"/>
        </w:rPr>
        <w:t xml:space="preserve"> bon de commande qui sera émis au plus tôt en </w:t>
      </w:r>
      <w:r w:rsidR="0081702F">
        <w:rPr>
          <w:sz w:val="22"/>
        </w:rPr>
        <w:t xml:space="preserve">avril </w:t>
      </w:r>
      <w:r>
        <w:rPr>
          <w:sz w:val="22"/>
        </w:rPr>
        <w:t>2026.</w:t>
      </w:r>
    </w:p>
    <w:p w14:paraId="27D54B71" w14:textId="77777777" w:rsidR="00605B38" w:rsidRDefault="00250A92">
      <w:pPr>
        <w:pStyle w:val="Titre1"/>
      </w:pPr>
      <w:bookmarkStart w:id="112" w:name="_Toc204852290"/>
      <w:r>
        <w:t>ARTICLE 9 - PENALITES APPLICABLES</w:t>
      </w:r>
      <w:bookmarkEnd w:id="112"/>
    </w:p>
    <w:p w14:paraId="3CBBE679" w14:textId="77777777" w:rsidR="00605B38" w:rsidRDefault="00250A92" w:rsidP="00FC5831">
      <w:pPr>
        <w:pStyle w:val="Titre2"/>
      </w:pPr>
      <w:bookmarkStart w:id="113" w:name="_Toc204852291"/>
      <w:r>
        <w:t>Article 9.1 - Pénalités de retard</w:t>
      </w:r>
      <w:bookmarkEnd w:id="113"/>
    </w:p>
    <w:p w14:paraId="0F85812F" w14:textId="77777777" w:rsidR="00605B38" w:rsidRDefault="00250A92">
      <w:pPr>
        <w:spacing w:before="240"/>
        <w:rPr>
          <w:sz w:val="22"/>
        </w:rPr>
      </w:pPr>
      <w:r>
        <w:rPr>
          <w:sz w:val="22"/>
        </w:rPr>
        <w:t>Conformément à l’article 14 du CCAG-FCS, lorsque le délai contractuel d’exécution du marché est dépassé, par le fait du titulaire, celui-ci encourt, après mise en demeure préalable, une pénalité de retard.</w:t>
      </w:r>
    </w:p>
    <w:p w14:paraId="0FB997A8" w14:textId="77777777" w:rsidR="00605B38" w:rsidRDefault="00250A92">
      <w:pPr>
        <w:rPr>
          <w:sz w:val="22"/>
        </w:rPr>
      </w:pPr>
      <w:r>
        <w:rPr>
          <w:sz w:val="22"/>
        </w:rPr>
        <w:t>Cette pénalité est calculée par application de la formule suivante :</w:t>
      </w:r>
    </w:p>
    <w:p w14:paraId="5DFBC89E" w14:textId="77777777" w:rsidR="00605B38" w:rsidRDefault="00250A92">
      <w:pPr>
        <w:rPr>
          <w:b/>
          <w:sz w:val="22"/>
        </w:rPr>
      </w:pPr>
      <w:r>
        <w:rPr>
          <w:b/>
          <w:sz w:val="22"/>
        </w:rPr>
        <w:t>P = V x R / 1000</w:t>
      </w:r>
    </w:p>
    <w:p w14:paraId="1F4C4545" w14:textId="77777777" w:rsidR="00605B38" w:rsidRDefault="00250A92">
      <w:pPr>
        <w:rPr>
          <w:sz w:val="22"/>
        </w:rPr>
      </w:pPr>
      <w:r>
        <w:rPr>
          <w:sz w:val="22"/>
        </w:rPr>
        <w:t>Dans laquelle :</w:t>
      </w:r>
    </w:p>
    <w:p w14:paraId="4C0A22CF" w14:textId="77777777" w:rsidR="00605B38" w:rsidRDefault="00250A92">
      <w:pPr>
        <w:pStyle w:val="Paragraphedeliste"/>
        <w:numPr>
          <w:ilvl w:val="0"/>
          <w:numId w:val="6"/>
        </w:numPr>
        <w:spacing w:before="0" w:after="0"/>
        <w:ind w:left="714" w:hanging="357"/>
        <w:rPr>
          <w:sz w:val="22"/>
        </w:rPr>
      </w:pPr>
      <w:r>
        <w:rPr>
          <w:sz w:val="22"/>
        </w:rPr>
        <w:t>P correspond au montant de la pénalité</w:t>
      </w:r>
    </w:p>
    <w:p w14:paraId="3BE648A0" w14:textId="77777777" w:rsidR="00605B38" w:rsidRDefault="00250A92">
      <w:pPr>
        <w:pStyle w:val="Paragraphedeliste"/>
        <w:numPr>
          <w:ilvl w:val="0"/>
          <w:numId w:val="6"/>
        </w:numPr>
        <w:spacing w:before="0" w:after="0"/>
        <w:ind w:left="714" w:hanging="357"/>
        <w:rPr>
          <w:sz w:val="22"/>
        </w:rPr>
      </w:pPr>
      <w:r>
        <w:rPr>
          <w:sz w:val="22"/>
        </w:rPr>
        <w:t>V correspond à la valeur des fournitures ou services sur laquelle est calculée la pénalité, cette valeur étant égale au montant en prix de base, hors variations de prix et hors du champ d’application de la TVA, de la partie des prestations en retard, ou de l’ensemble des prestations si le retard de l’exécution d’une partie rend l’ensemble inutilisable</w:t>
      </w:r>
    </w:p>
    <w:p w14:paraId="0C7CEB69" w14:textId="77777777" w:rsidR="00605B38" w:rsidRDefault="00250A92">
      <w:pPr>
        <w:pStyle w:val="Paragraphedeliste"/>
        <w:numPr>
          <w:ilvl w:val="0"/>
          <w:numId w:val="6"/>
        </w:numPr>
        <w:spacing w:before="0" w:after="0"/>
        <w:ind w:left="714" w:hanging="357"/>
        <w:rPr>
          <w:sz w:val="22"/>
        </w:rPr>
      </w:pPr>
      <w:r>
        <w:rPr>
          <w:sz w:val="22"/>
        </w:rPr>
        <w:t>R correspond au nombre de jours de retard.</w:t>
      </w:r>
    </w:p>
    <w:p w14:paraId="2F5FC0FC" w14:textId="77777777" w:rsidR="00605B38" w:rsidRDefault="00250A92" w:rsidP="00FC5831">
      <w:pPr>
        <w:pStyle w:val="Titre2"/>
      </w:pPr>
      <w:bookmarkStart w:id="114" w:name="_Toc204852292"/>
      <w:r>
        <w:t>Article 9.2 - Pénalités de retard applicables lors de la période de garantie</w:t>
      </w:r>
      <w:bookmarkEnd w:id="114"/>
    </w:p>
    <w:p w14:paraId="077B52FA" w14:textId="77777777" w:rsidR="00605B38" w:rsidRDefault="00250A92">
      <w:pPr>
        <w:rPr>
          <w:rFonts w:ascii="AvenirNext LT Pro LightCn" w:hAnsi="AvenirNext LT Pro LightCn"/>
          <w:sz w:val="22"/>
        </w:rPr>
      </w:pPr>
      <w:r>
        <w:rPr>
          <w:rFonts w:ascii="AvenirNext LT Pro LightCn" w:hAnsi="AvenirNext LT Pro LightCn"/>
          <w:sz w:val="22"/>
        </w:rPr>
        <w:t xml:space="preserve">Le titulaire s’engage à intervenir en cas de panne sur le matériel, encore sous garantie, dans un délai de 48 heures ouvrables maximum à compter de la connaissance du dysfonctionnement à réception d’une demande d’intervention par téléphone, confirmée par courrier ou courrier électronique. En cas d’impossibilité majeure pour un technicien de se rendre sur place, le titulaire devra en informer INRAE par écrit et s’engager sur un nouveau délai qui ne saurait dépasser deux (2) jours en sus des 48 heures précédentes. </w:t>
      </w:r>
    </w:p>
    <w:p w14:paraId="212AE29D" w14:textId="77777777" w:rsidR="00605B38" w:rsidRDefault="00250A92">
      <w:pPr>
        <w:rPr>
          <w:rFonts w:ascii="AvenirNext LT Pro LightCn" w:hAnsi="AvenirNext LT Pro LightCn"/>
          <w:sz w:val="22"/>
        </w:rPr>
      </w:pPr>
      <w:r>
        <w:rPr>
          <w:rFonts w:ascii="AvenirNext LT Pro LightCn" w:hAnsi="AvenirNext LT Pro LightCn"/>
          <w:sz w:val="22"/>
        </w:rPr>
        <w:lastRenderedPageBreak/>
        <w:t xml:space="preserve">A l’issue de ce délai et par dérogation à l’article 14.1 du CCAG-FCS, le titulaire encourt des pénalités de retard s’élevant à trois cents euros (300 €) par jour de retard calendaire. </w:t>
      </w:r>
    </w:p>
    <w:p w14:paraId="054477CE" w14:textId="77777777" w:rsidR="00605B38" w:rsidRDefault="00250A92">
      <w:pPr>
        <w:rPr>
          <w:rFonts w:ascii="AvenirNext LT Pro LightCn" w:hAnsi="AvenirNext LT Pro LightCn"/>
          <w:sz w:val="22"/>
        </w:rPr>
      </w:pPr>
      <w:r>
        <w:rPr>
          <w:rFonts w:ascii="AvenirNext LT Pro LightCn" w:hAnsi="AvenirNext LT Pro LightCn"/>
          <w:sz w:val="22"/>
        </w:rPr>
        <w:t xml:space="preserve">Il est prévu des pénalités journalières d’indisponibilité avec mise en demeure préalable dans le cas où le matériel serait indisponible plus de 15 jours. Ce montant est fixé à cinq cents euros (500 €) par jour calendaire d’arrêt. La pénalité indiquée correspond à une indisponibilité totale du matériel empêchant tout travail. </w:t>
      </w:r>
    </w:p>
    <w:p w14:paraId="2EB4DA5A" w14:textId="77777777" w:rsidR="00605B38" w:rsidRDefault="00250A92">
      <w:pPr>
        <w:rPr>
          <w:sz w:val="22"/>
        </w:rPr>
      </w:pPr>
      <w:r>
        <w:rPr>
          <w:rFonts w:ascii="AvenirNext LT Pro LightCn" w:hAnsi="AvenirNext LT Pro LightCn"/>
          <w:sz w:val="22"/>
        </w:rPr>
        <w:t>L’indisponibilité est le temps qui s’écoule entre la demande d’intervention par courrier électronique ou postal au titulaire (lequel doit impérativement faire connaître une adresse électronique et postale) et la constatation au carnet de maintenance ou de suivi (qui doit être impérativement suivi) de la disparition du désordre. La durée d’indisponibilité du matériel ne pourra être supérieure à une semaine à compter de la prise de connaissance du dysfonctionnement sur ce matériel et pourra être portée à 15 jours en cas de commande de pièces non disponibles.</w:t>
      </w:r>
    </w:p>
    <w:p w14:paraId="6B29713B" w14:textId="77777777" w:rsidR="00605B38" w:rsidRDefault="00250A92" w:rsidP="00FC5831">
      <w:pPr>
        <w:pStyle w:val="Titre2"/>
      </w:pPr>
      <w:bookmarkStart w:id="115" w:name="_Toc204852293"/>
      <w:r>
        <w:t>Article 9.3 - Pénalités pour non-respect du délai d’intervention en cas de panne</w:t>
      </w:r>
      <w:bookmarkEnd w:id="115"/>
    </w:p>
    <w:p w14:paraId="2FE9C9AA" w14:textId="77777777" w:rsidR="00605B38" w:rsidRDefault="00250A92">
      <w:pPr>
        <w:spacing w:before="0" w:after="0"/>
        <w:rPr>
          <w:rFonts w:ascii="AvenirNext LT Pro LightCn" w:hAnsi="AvenirNext LT Pro LightCn"/>
          <w:sz w:val="22"/>
        </w:rPr>
      </w:pPr>
      <w:r>
        <w:rPr>
          <w:rFonts w:ascii="AvenirNext LT Pro LightCn" w:hAnsi="AvenirNext LT Pro LightCn"/>
          <w:sz w:val="22"/>
        </w:rPr>
        <w:t>En garantie comme en maintenance, en cas de dépassement des délais d’intervention sur lesquels s’est engagé le titulaire, celui-ci peut, sur décision d’INRAE, se voir appliquer, sans mise en demeure préalable, une pénalité calculée par l’application de la formule suivante, tout jour entamé étant dû :</w:t>
      </w:r>
    </w:p>
    <w:p w14:paraId="36EA4185" w14:textId="77777777" w:rsidR="00605B38" w:rsidRDefault="00605B38">
      <w:pPr>
        <w:spacing w:before="0" w:after="0"/>
        <w:rPr>
          <w:rFonts w:ascii="AvenirNext LT Pro LightCn" w:hAnsi="AvenirNext LT Pro LightCn"/>
          <w:sz w:val="22"/>
        </w:rPr>
      </w:pPr>
    </w:p>
    <w:p w14:paraId="53E05F16" w14:textId="77777777" w:rsidR="00605B38" w:rsidRDefault="00250A92">
      <w:pPr>
        <w:spacing w:before="0" w:after="0"/>
        <w:rPr>
          <w:rFonts w:ascii="AvenirNext LT Pro LightCn" w:hAnsi="AvenirNext LT Pro LightCn"/>
          <w:b/>
          <w:sz w:val="22"/>
        </w:rPr>
      </w:pPr>
      <w:r>
        <w:rPr>
          <w:rFonts w:ascii="AvenirNext LT Pro LightCn" w:hAnsi="AvenirNext LT Pro LightCn"/>
          <w:b/>
          <w:sz w:val="22"/>
        </w:rPr>
        <w:t xml:space="preserve">P = </w:t>
      </w:r>
      <w:r>
        <w:rPr>
          <w:rFonts w:ascii="AvenirNext LT Pro LightCn" w:hAnsi="AvenirNext LT Pro LightCn"/>
          <w:b/>
          <w:sz w:val="22"/>
        </w:rPr>
        <w:tab/>
      </w:r>
      <w:r>
        <w:rPr>
          <w:rFonts w:ascii="AvenirNext LT Pro LightCn" w:hAnsi="AvenirNext LT Pro LightCn"/>
          <w:b/>
          <w:sz w:val="22"/>
          <w:u w:val="single"/>
        </w:rPr>
        <w:t>V x R</w:t>
      </w:r>
    </w:p>
    <w:p w14:paraId="61ACABAD" w14:textId="77777777" w:rsidR="00605B38" w:rsidRDefault="00250A92">
      <w:pPr>
        <w:spacing w:before="0" w:after="0"/>
        <w:ind w:firstLine="720"/>
        <w:rPr>
          <w:rFonts w:ascii="AvenirNext LT Pro LightCn" w:hAnsi="AvenirNext LT Pro LightCn"/>
          <w:b/>
          <w:sz w:val="22"/>
        </w:rPr>
      </w:pPr>
      <w:r>
        <w:rPr>
          <w:rFonts w:ascii="AvenirNext LT Pro LightCn" w:hAnsi="AvenirNext LT Pro LightCn"/>
          <w:b/>
          <w:sz w:val="22"/>
        </w:rPr>
        <w:t>200</w:t>
      </w:r>
    </w:p>
    <w:p w14:paraId="38430023" w14:textId="77777777" w:rsidR="00605B38" w:rsidRDefault="00605B38">
      <w:pPr>
        <w:spacing w:before="0" w:after="0"/>
        <w:rPr>
          <w:rFonts w:ascii="AvenirNext LT Pro LightCn" w:hAnsi="AvenirNext LT Pro LightCn"/>
          <w:sz w:val="22"/>
        </w:rPr>
      </w:pPr>
    </w:p>
    <w:p w14:paraId="7D6914F4" w14:textId="77777777" w:rsidR="00605B38" w:rsidRDefault="00250A92">
      <w:pPr>
        <w:spacing w:before="0" w:after="0"/>
        <w:rPr>
          <w:rFonts w:ascii="AvenirNext LT Pro LightCn" w:hAnsi="AvenirNext LT Pro LightCn"/>
          <w:sz w:val="22"/>
        </w:rPr>
      </w:pPr>
      <w:r>
        <w:rPr>
          <w:rFonts w:ascii="AvenirNext LT Pro LightCn" w:hAnsi="AvenirNext LT Pro LightCn"/>
          <w:sz w:val="22"/>
        </w:rPr>
        <w:t>Dans laquelle :</w:t>
      </w:r>
    </w:p>
    <w:p w14:paraId="4355D777" w14:textId="77777777" w:rsidR="00605B38" w:rsidRDefault="00250A92">
      <w:pPr>
        <w:numPr>
          <w:ilvl w:val="0"/>
          <w:numId w:val="6"/>
        </w:numPr>
        <w:spacing w:before="0" w:after="0"/>
        <w:rPr>
          <w:rFonts w:ascii="AvenirNext LT Pro LightCn" w:hAnsi="AvenirNext LT Pro LightCn"/>
          <w:sz w:val="22"/>
        </w:rPr>
      </w:pPr>
      <w:r>
        <w:rPr>
          <w:rFonts w:ascii="AvenirNext LT Pro LightCn" w:hAnsi="AvenirNext LT Pro LightCn"/>
          <w:sz w:val="22"/>
        </w:rPr>
        <w:t>P est le montant des pénalités</w:t>
      </w:r>
    </w:p>
    <w:p w14:paraId="4F37CFC3" w14:textId="77777777" w:rsidR="00605B38" w:rsidRDefault="00250A92">
      <w:pPr>
        <w:numPr>
          <w:ilvl w:val="0"/>
          <w:numId w:val="6"/>
        </w:numPr>
        <w:spacing w:before="0" w:after="0"/>
        <w:rPr>
          <w:rFonts w:ascii="AvenirNext LT Pro LightCn" w:hAnsi="AvenirNext LT Pro LightCn"/>
          <w:sz w:val="22"/>
        </w:rPr>
      </w:pPr>
      <w:r>
        <w:rPr>
          <w:rFonts w:ascii="AvenirNext LT Pro LightCn" w:hAnsi="AvenirNext LT Pro LightCn"/>
          <w:sz w:val="22"/>
        </w:rPr>
        <w:t>V est la valeur qui correspond au prix initial d’achat de l’équipement. Cette valeur baisse de 25% la première année à l’issue de la période de garantie, puis de 5% par année supplémentaire.</w:t>
      </w:r>
    </w:p>
    <w:p w14:paraId="2B2A5C62" w14:textId="77777777" w:rsidR="00605B38" w:rsidRDefault="00250A92">
      <w:pPr>
        <w:numPr>
          <w:ilvl w:val="0"/>
          <w:numId w:val="6"/>
        </w:numPr>
        <w:spacing w:before="0" w:after="0"/>
        <w:rPr>
          <w:rFonts w:ascii="AvenirNext LT Pro LightCn" w:hAnsi="AvenirNext LT Pro LightCn"/>
          <w:sz w:val="22"/>
        </w:rPr>
      </w:pPr>
      <w:r>
        <w:rPr>
          <w:rFonts w:ascii="AvenirNext LT Pro LightCn" w:hAnsi="AvenirNext LT Pro LightCn"/>
          <w:sz w:val="22"/>
        </w:rPr>
        <w:t>R est le nombre de jours calendaires de retard sur le délai d’intervention contractuel.</w:t>
      </w:r>
    </w:p>
    <w:p w14:paraId="1326EEB3" w14:textId="77777777" w:rsidR="00605B38" w:rsidRDefault="00605B38">
      <w:pPr>
        <w:spacing w:before="0" w:after="0"/>
        <w:rPr>
          <w:rFonts w:ascii="AvenirNext LT Pro LightCn" w:hAnsi="AvenirNext LT Pro LightCn"/>
          <w:sz w:val="22"/>
        </w:rPr>
      </w:pPr>
    </w:p>
    <w:p w14:paraId="57A00D5C" w14:textId="77777777" w:rsidR="00605B38" w:rsidRDefault="00250A92">
      <w:pPr>
        <w:spacing w:after="0"/>
        <w:rPr>
          <w:rFonts w:ascii="AvenirNext LT Pro LightCn" w:hAnsi="AvenirNext LT Pro LightCn"/>
          <w:sz w:val="22"/>
        </w:rPr>
      </w:pPr>
      <w:r>
        <w:rPr>
          <w:rFonts w:ascii="AvenirNext LT Pro LightCn" w:hAnsi="AvenirNext LT Pro LightCn"/>
          <w:sz w:val="22"/>
        </w:rPr>
        <w:t>Le délai R correspond au nombre de jours écoulés entre la date d’enregistrement de la demande d’intervention d’INRAE par le titulaire, jusqu’à la date effective d’intervention du titulaire déduit du délai d’intervention contractuel prévu dans le marché.</w:t>
      </w:r>
    </w:p>
    <w:p w14:paraId="322D7570" w14:textId="77777777" w:rsidR="00605B38" w:rsidRDefault="00250A92">
      <w:pPr>
        <w:spacing w:after="0"/>
        <w:rPr>
          <w:rFonts w:ascii="AvenirNext LT Pro LightCn" w:hAnsi="AvenirNext LT Pro LightCn"/>
          <w:sz w:val="22"/>
        </w:rPr>
      </w:pPr>
      <w:r>
        <w:rPr>
          <w:rFonts w:ascii="AvenirNext LT Pro LightCn" w:hAnsi="AvenirNext LT Pro LightCn"/>
          <w:sz w:val="22"/>
        </w:rPr>
        <w:t>INRAE peut exonérer le titulaire de ces pénalités si ce dernier invoque une cause de retard qui ne lui est pas imputable. Il notifie alors sa demande d’exonération à INRAE, en exposant les motifs de son retard.</w:t>
      </w:r>
    </w:p>
    <w:p w14:paraId="14FF1C90" w14:textId="77777777" w:rsidR="00605B38" w:rsidRDefault="00250A92" w:rsidP="00FC5831">
      <w:pPr>
        <w:pStyle w:val="Titre2"/>
      </w:pPr>
      <w:bookmarkStart w:id="116" w:name="_Toc204852294"/>
      <w:r>
        <w:t>Article 9.5 - Pénalités pour indisponibilité des pièces détachées</w:t>
      </w:r>
      <w:bookmarkEnd w:id="116"/>
    </w:p>
    <w:p w14:paraId="19F76FBF" w14:textId="77777777" w:rsidR="00605B38" w:rsidRDefault="00250A92">
      <w:pPr>
        <w:rPr>
          <w:sz w:val="22"/>
        </w:rPr>
      </w:pPr>
      <w:r>
        <w:rPr>
          <w:sz w:val="22"/>
        </w:rPr>
        <w:t>Le titulaire s’engage à remplacer les pièces détachées usagées et à fournir les consommables captifs correspondants pendant une durée minimale de 10 ans à compter de la date d’admission de l’équipement acheté en application du présent marché. Cette obligation ne s’applique pas aux matériels d’occasion de plus d’un an.</w:t>
      </w:r>
    </w:p>
    <w:p w14:paraId="4486A50A" w14:textId="77777777" w:rsidR="00605B38" w:rsidRDefault="00250A92">
      <w:pPr>
        <w:rPr>
          <w:sz w:val="22"/>
        </w:rPr>
      </w:pPr>
      <w:r>
        <w:rPr>
          <w:sz w:val="22"/>
        </w:rPr>
        <w:t xml:space="preserve">Dans le cas contraire, le titulaire peut, sur décision d’INRAE, se voir appliquer une pénalité égale à 10 % du prix dudit équipement. </w:t>
      </w:r>
    </w:p>
    <w:p w14:paraId="7C764260" w14:textId="77777777" w:rsidR="00605B38" w:rsidRPr="002F2631" w:rsidRDefault="00250A92" w:rsidP="00FC5831">
      <w:pPr>
        <w:pStyle w:val="Titre2"/>
      </w:pPr>
      <w:bookmarkStart w:id="117" w:name="_Toc141104465"/>
      <w:bookmarkStart w:id="118" w:name="_Toc204852295"/>
      <w:r w:rsidRPr="002F2631">
        <w:lastRenderedPageBreak/>
        <w:t>Article 9.6 - Pénalités pour non-respect des dispositions environnementales</w:t>
      </w:r>
      <w:bookmarkEnd w:id="117"/>
      <w:bookmarkEnd w:id="118"/>
    </w:p>
    <w:p w14:paraId="5FDD6398" w14:textId="77777777" w:rsidR="00605B38" w:rsidRDefault="00250A92">
      <w:pPr>
        <w:rPr>
          <w:sz w:val="22"/>
        </w:rPr>
      </w:pPr>
      <w:r>
        <w:rPr>
          <w:sz w:val="22"/>
        </w:rPr>
        <w:t>En cas de non-respect des dispositions environnementales que le titulaire s’est engagé à respecter au titre du présent marché dans son offre, le titulaire encourt une pénalité de 150 € par non-respect constaté.</w:t>
      </w:r>
    </w:p>
    <w:p w14:paraId="4B42AED6" w14:textId="77777777" w:rsidR="00605B38" w:rsidRDefault="00250A92">
      <w:pPr>
        <w:pStyle w:val="Titre1"/>
      </w:pPr>
      <w:bookmarkStart w:id="119" w:name="_Toc204852296"/>
      <w:r>
        <w:t>ARTICLE 10 - CLAUSES ENVIRONNEMENTALES</w:t>
      </w:r>
      <w:bookmarkEnd w:id="119"/>
      <w:r>
        <w:t xml:space="preserve"> </w:t>
      </w:r>
    </w:p>
    <w:p w14:paraId="583A21CE" w14:textId="77777777" w:rsidR="00605B38" w:rsidRDefault="00250A92">
      <w:pPr>
        <w:rPr>
          <w:sz w:val="22"/>
        </w:rPr>
      </w:pPr>
      <w:r>
        <w:rPr>
          <w:sz w:val="22"/>
        </w:rPr>
        <w:t>Le titulaire veille à ce que les prestations qu’il effectue respectent les prescriptions législatives et réglementaires en vigueur en matière d’environnement, de sécurité et de santé des personnes ainsi que la préservation du voisinage.</w:t>
      </w:r>
    </w:p>
    <w:p w14:paraId="492FC26A" w14:textId="77777777" w:rsidR="00605B38" w:rsidRDefault="00250A92">
      <w:pPr>
        <w:rPr>
          <w:sz w:val="22"/>
        </w:rPr>
      </w:pPr>
      <w:r>
        <w:rPr>
          <w:sz w:val="22"/>
        </w:rPr>
        <w:t>En cas d’évolution de la législation sur la protection de l’environnement en cours d’exécution du présent marché, les éventuelles modifications, demandées par INRAE, afin de se conformer aux nouvelles règles, donneront lieu à la signature d’un avenant par les parties, en application de l’article 7 du CCAG-FCS.</w:t>
      </w:r>
    </w:p>
    <w:p w14:paraId="48422989" w14:textId="77777777" w:rsidR="00605B38" w:rsidRDefault="00250A92">
      <w:pPr>
        <w:rPr>
          <w:sz w:val="22"/>
        </w:rPr>
      </w:pPr>
      <w:r>
        <w:rPr>
          <w:sz w:val="22"/>
        </w:rPr>
        <w:t>Conformément à l’article L.2112-2 du code de la commande publique, le titulaire s’engage à respecter les conditions d’exécution en vue de la protection de l’environnement.</w:t>
      </w:r>
    </w:p>
    <w:p w14:paraId="2D403C1F" w14:textId="77777777" w:rsidR="00605B38" w:rsidRDefault="00250A92">
      <w:pPr>
        <w:rPr>
          <w:sz w:val="22"/>
        </w:rPr>
      </w:pPr>
      <w:r>
        <w:rPr>
          <w:sz w:val="22"/>
        </w:rPr>
        <w:t>Le titulaire fait ses meilleurs efforts pour réduire l’impact écologique des prestations fournies au titre du présent marché, notamment :</w:t>
      </w:r>
    </w:p>
    <w:p w14:paraId="144F3274" w14:textId="77777777" w:rsidR="00605B38" w:rsidRDefault="00250A92">
      <w:pPr>
        <w:pStyle w:val="Paragraphedeliste"/>
        <w:numPr>
          <w:ilvl w:val="0"/>
          <w:numId w:val="17"/>
        </w:numPr>
        <w:rPr>
          <w:sz w:val="22"/>
        </w:rPr>
      </w:pPr>
      <w:r>
        <w:rPr>
          <w:sz w:val="22"/>
        </w:rPr>
        <w:t>En traitant les déchets liés à la fabrication, au conditionnement et au transport des matériels pour en réduire les impacts écologiques négatifs ;</w:t>
      </w:r>
    </w:p>
    <w:p w14:paraId="3D4F40AA" w14:textId="77777777" w:rsidR="00605B38" w:rsidRDefault="00250A92">
      <w:pPr>
        <w:pStyle w:val="Paragraphedeliste"/>
        <w:numPr>
          <w:ilvl w:val="0"/>
          <w:numId w:val="16"/>
        </w:numPr>
        <w:rPr>
          <w:sz w:val="22"/>
        </w:rPr>
      </w:pPr>
      <w:r>
        <w:rPr>
          <w:sz w:val="22"/>
        </w:rPr>
        <w:t>En proposant des matériels économes en énergie et/ou en fluides ;</w:t>
      </w:r>
    </w:p>
    <w:p w14:paraId="2470A043" w14:textId="77777777" w:rsidR="00605B38" w:rsidRDefault="00250A92">
      <w:pPr>
        <w:pStyle w:val="Paragraphedeliste"/>
        <w:numPr>
          <w:ilvl w:val="0"/>
          <w:numId w:val="16"/>
        </w:numPr>
        <w:rPr>
          <w:sz w:val="22"/>
        </w:rPr>
      </w:pPr>
      <w:r>
        <w:rPr>
          <w:sz w:val="22"/>
        </w:rPr>
        <w:t>En proposant des matériels constitués de matériaux recyclables ;</w:t>
      </w:r>
    </w:p>
    <w:p w14:paraId="0FC0F067" w14:textId="77777777" w:rsidR="00605B38" w:rsidRDefault="00250A92">
      <w:pPr>
        <w:pStyle w:val="Paragraphedeliste"/>
        <w:numPr>
          <w:ilvl w:val="0"/>
          <w:numId w:val="16"/>
        </w:numPr>
        <w:rPr>
          <w:sz w:val="22"/>
        </w:rPr>
      </w:pPr>
      <w:r>
        <w:rPr>
          <w:sz w:val="22"/>
        </w:rPr>
        <w:t>En proposant des moyens de transports respectueux de l’environnement.</w:t>
      </w:r>
    </w:p>
    <w:p w14:paraId="77D34C86" w14:textId="77777777" w:rsidR="00605B38" w:rsidRDefault="00250A92">
      <w:pPr>
        <w:pStyle w:val="Titre1"/>
      </w:pPr>
      <w:bookmarkStart w:id="120" w:name="_Toc204852297"/>
      <w:r>
        <w:t>ARTICLE 11 - GARANTIE ET SAV</w:t>
      </w:r>
      <w:bookmarkEnd w:id="120"/>
      <w:r>
        <w:t xml:space="preserve"> </w:t>
      </w:r>
    </w:p>
    <w:p w14:paraId="002B97DC" w14:textId="77777777" w:rsidR="00605B38" w:rsidRDefault="00250A92" w:rsidP="00FC5831">
      <w:pPr>
        <w:pStyle w:val="Titre2"/>
      </w:pPr>
      <w:bookmarkStart w:id="121" w:name="_Toc204852298"/>
      <w:r>
        <w:t>Article 11.1 – Garantie</w:t>
      </w:r>
      <w:bookmarkEnd w:id="121"/>
    </w:p>
    <w:p w14:paraId="236D8B0C" w14:textId="77777777" w:rsidR="00605B38" w:rsidRDefault="00250A92">
      <w:pPr>
        <w:rPr>
          <w:sz w:val="22"/>
        </w:rPr>
      </w:pPr>
      <w:r>
        <w:rPr>
          <w:sz w:val="22"/>
        </w:rPr>
        <w:t>Les réclamations relatives à des pièces défectueuses ou à un dysfonctionnement de tout ou partie du matériel livré émanent d’INRAE.</w:t>
      </w:r>
    </w:p>
    <w:p w14:paraId="3C7C00B6" w14:textId="77777777" w:rsidR="00605B38" w:rsidRDefault="00250A92">
      <w:pPr>
        <w:rPr>
          <w:sz w:val="22"/>
        </w:rPr>
      </w:pPr>
      <w:r>
        <w:rPr>
          <w:sz w:val="22"/>
        </w:rPr>
        <w:t>Les fournitures bénéficient de la garantie prévue à l’article 1641 du Code civil, et de la garantie des produits défectueux prévue aux articles 1245 à 1245-17 du Code civil, ainsi que de la garantie contractuelle prévue par le présent marché.</w:t>
      </w:r>
    </w:p>
    <w:p w14:paraId="7C341490" w14:textId="77777777" w:rsidR="00605B38" w:rsidRDefault="00250A92">
      <w:pPr>
        <w:rPr>
          <w:sz w:val="22"/>
        </w:rPr>
      </w:pPr>
      <w:r>
        <w:rPr>
          <w:sz w:val="22"/>
        </w:rPr>
        <w:t>La garantie contractée pendant la période d’exécution de l’accord-cadre engage le titulaire pour sa durée.</w:t>
      </w:r>
    </w:p>
    <w:p w14:paraId="7505DF55" w14:textId="77777777" w:rsidR="00605B38" w:rsidRDefault="00250A92">
      <w:pPr>
        <w:rPr>
          <w:sz w:val="22"/>
        </w:rPr>
      </w:pPr>
      <w:r>
        <w:rPr>
          <w:sz w:val="22"/>
        </w:rPr>
        <w:t>La garantie couvre le coût des pièces défectueuses (composants optiques, mécaniques, électroniques et informatiques inclus) sans limite de montant, de main d’œuvre et les frais de déplacement sur site.</w:t>
      </w:r>
    </w:p>
    <w:p w14:paraId="7D55A601" w14:textId="77777777" w:rsidR="00605B38" w:rsidRDefault="00250A92">
      <w:pPr>
        <w:spacing w:before="40" w:after="0"/>
        <w:rPr>
          <w:bCs/>
          <w:sz w:val="22"/>
        </w:rPr>
      </w:pPr>
      <w:r>
        <w:rPr>
          <w:bCs/>
          <w:sz w:val="22"/>
        </w:rPr>
        <w:t xml:space="preserve">Conformément à l’article 33 du CCAG-FCS, l’équipement est intégralement couvert par </w:t>
      </w:r>
      <w:r w:rsidRPr="002F2631">
        <w:rPr>
          <w:b/>
          <w:bCs/>
          <w:sz w:val="22"/>
          <w:u w:val="single"/>
        </w:rPr>
        <w:t>une garantie d’une durée minimum de 12 mois</w:t>
      </w:r>
      <w:r>
        <w:rPr>
          <w:bCs/>
          <w:sz w:val="22"/>
        </w:rPr>
        <w:t>.</w:t>
      </w:r>
    </w:p>
    <w:p w14:paraId="59CE6461" w14:textId="77777777" w:rsidR="00605B38" w:rsidRDefault="00250A92">
      <w:pPr>
        <w:rPr>
          <w:sz w:val="22"/>
        </w:rPr>
      </w:pPr>
      <w:r>
        <w:rPr>
          <w:sz w:val="22"/>
        </w:rPr>
        <w:t>Pour les logiciels fournis, la garantie devra comprendre obligatoirement leur mise à jour et évolution.</w:t>
      </w:r>
    </w:p>
    <w:p w14:paraId="5DEDCC5B" w14:textId="77777777" w:rsidR="00605B38" w:rsidRDefault="00250A92">
      <w:pPr>
        <w:rPr>
          <w:sz w:val="22"/>
        </w:rPr>
      </w:pPr>
      <w:r>
        <w:rPr>
          <w:sz w:val="22"/>
        </w:rPr>
        <w:t>Le point de départ du délai de cette garantie est l</w:t>
      </w:r>
      <w:r>
        <w:rPr>
          <w:b/>
          <w:sz w:val="22"/>
        </w:rPr>
        <w:t>a</w:t>
      </w:r>
      <w:r>
        <w:rPr>
          <w:sz w:val="22"/>
        </w:rPr>
        <w:t xml:space="preserve"> </w:t>
      </w:r>
      <w:r>
        <w:rPr>
          <w:b/>
          <w:sz w:val="22"/>
        </w:rPr>
        <w:t>date d’admission de l’équipement</w:t>
      </w:r>
      <w:r>
        <w:rPr>
          <w:sz w:val="22"/>
        </w:rPr>
        <w:t xml:space="preserve"> au titulaire (cf. article 5.2 supra).</w:t>
      </w:r>
    </w:p>
    <w:p w14:paraId="06C5A736" w14:textId="77777777" w:rsidR="00605B38" w:rsidRDefault="00250A92">
      <w:pPr>
        <w:rPr>
          <w:sz w:val="22"/>
        </w:rPr>
      </w:pPr>
      <w:bookmarkStart w:id="122" w:name="page6"/>
      <w:bookmarkEnd w:id="122"/>
      <w:r>
        <w:rPr>
          <w:sz w:val="22"/>
        </w:rPr>
        <w:t xml:space="preserve">Le contenu de cette garantie commerciale </w:t>
      </w:r>
      <w:r>
        <w:rPr>
          <w:i/>
          <w:sz w:val="22"/>
        </w:rPr>
        <w:t xml:space="preserve">(pièces, main-d’œuvre, frais de déplacement, modalités de mise en </w:t>
      </w:r>
      <w:r>
        <w:rPr>
          <w:rFonts w:cs="Arial"/>
          <w:i/>
          <w:sz w:val="22"/>
        </w:rPr>
        <w:t>œ</w:t>
      </w:r>
      <w:r>
        <w:rPr>
          <w:i/>
          <w:sz w:val="22"/>
        </w:rPr>
        <w:t>uvre)</w:t>
      </w:r>
      <w:r>
        <w:rPr>
          <w:sz w:val="22"/>
        </w:rPr>
        <w:t xml:space="preserve"> est détaillé dans l’offre du titulaire. L'offre précise également les délais et modalités d’intervention (</w:t>
      </w:r>
      <w:r>
        <w:rPr>
          <w:i/>
          <w:sz w:val="22"/>
        </w:rPr>
        <w:t>coût du déplacement et coût horaire de l'intervention sur site)</w:t>
      </w:r>
      <w:r>
        <w:rPr>
          <w:sz w:val="22"/>
        </w:rPr>
        <w:t xml:space="preserve"> en termes de Service Après-Vente.</w:t>
      </w:r>
    </w:p>
    <w:p w14:paraId="67AC8886" w14:textId="77777777" w:rsidR="00605B38" w:rsidRDefault="00250A92">
      <w:pPr>
        <w:rPr>
          <w:sz w:val="22"/>
        </w:rPr>
      </w:pPr>
      <w:r>
        <w:rPr>
          <w:sz w:val="22"/>
        </w:rPr>
        <w:lastRenderedPageBreak/>
        <w:t>Au titre de cette garantie commerciale, le titulaire s’engage à intervenir dans le délai indiqué dans son offre.</w:t>
      </w:r>
    </w:p>
    <w:p w14:paraId="60FE6893" w14:textId="77777777" w:rsidR="00605B38" w:rsidRDefault="00250A92">
      <w:pPr>
        <w:spacing w:after="0"/>
        <w:rPr>
          <w:rFonts w:ascii="AvenirNext LT Pro LightCn" w:hAnsi="AvenirNext LT Pro LightCn"/>
          <w:sz w:val="22"/>
        </w:rPr>
      </w:pPr>
      <w:r>
        <w:rPr>
          <w:rFonts w:ascii="AvenirNext LT Pro LightCn" w:hAnsi="AvenirNext LT Pro LightCn"/>
          <w:sz w:val="22"/>
        </w:rPr>
        <w:t>Dans le cas de l’indisponibilité d’un équipement, supérieure à 30 jours cumulés sur une période de douze mois, la garantie de l’équipement est systématiquement prolongée à titre gratuit d’une durée minimum équivalente à son délai d’indisponibilité.</w:t>
      </w:r>
    </w:p>
    <w:p w14:paraId="1AFEBED3" w14:textId="77777777" w:rsidR="00605B38" w:rsidRDefault="00250A92" w:rsidP="00FC5831">
      <w:pPr>
        <w:pStyle w:val="Titre2"/>
      </w:pPr>
      <w:bookmarkStart w:id="123" w:name="_Toc204852299"/>
      <w:r>
        <w:t>Article 11.2 – Support technique</w:t>
      </w:r>
      <w:bookmarkEnd w:id="123"/>
    </w:p>
    <w:p w14:paraId="39EB5BF3" w14:textId="77777777" w:rsidR="00605B38" w:rsidRDefault="00250A92">
      <w:pPr>
        <w:rPr>
          <w:bCs/>
          <w:sz w:val="22"/>
        </w:rPr>
      </w:pPr>
      <w:r>
        <w:rPr>
          <w:bCs/>
          <w:sz w:val="22"/>
        </w:rPr>
        <w:t xml:space="preserve">La garantie inclue un support technique (y compris sur les logiciels) gratuit et illimité pendant les jours ouvrés, durant toute la période de garantie des équipements. </w:t>
      </w:r>
    </w:p>
    <w:p w14:paraId="15335511" w14:textId="77777777" w:rsidR="00605B38" w:rsidRDefault="00250A92">
      <w:pPr>
        <w:rPr>
          <w:bCs/>
          <w:sz w:val="22"/>
        </w:rPr>
      </w:pPr>
      <w:r>
        <w:rPr>
          <w:bCs/>
          <w:sz w:val="22"/>
        </w:rPr>
        <w:t xml:space="preserve">Le support téléphonique est accessible par téléphone (appel non surtaxé) et par courriel. </w:t>
      </w:r>
    </w:p>
    <w:p w14:paraId="6D533435" w14:textId="77777777" w:rsidR="00605B38" w:rsidRDefault="00250A92">
      <w:pPr>
        <w:rPr>
          <w:bCs/>
          <w:sz w:val="22"/>
        </w:rPr>
      </w:pPr>
      <w:r>
        <w:rPr>
          <w:bCs/>
          <w:sz w:val="22"/>
        </w:rPr>
        <w:t>Le titulaire s’engage sur un délai de réponse inférieur à :</w:t>
      </w:r>
    </w:p>
    <w:p w14:paraId="2C06B696" w14:textId="77777777" w:rsidR="00605B38" w:rsidRDefault="00250A92">
      <w:pPr>
        <w:pStyle w:val="Paragraphedeliste"/>
        <w:numPr>
          <w:ilvl w:val="0"/>
          <w:numId w:val="18"/>
        </w:numPr>
        <w:rPr>
          <w:rFonts w:ascii="AvenirNext LT Pro LightCn" w:hAnsi="AvenirNext LT Pro LightCn"/>
          <w:bCs/>
          <w:sz w:val="22"/>
        </w:rPr>
      </w:pPr>
      <w:r>
        <w:rPr>
          <w:rFonts w:ascii="AvenirNext LT Pro LightCn" w:hAnsi="AvenirNext LT Pro LightCn"/>
          <w:bCs/>
          <w:sz w:val="22"/>
        </w:rPr>
        <w:t>24H ouvrées en cas de panne</w:t>
      </w:r>
    </w:p>
    <w:p w14:paraId="18977089" w14:textId="77777777" w:rsidR="00605B38" w:rsidRDefault="00250A92">
      <w:pPr>
        <w:pStyle w:val="Paragraphedeliste"/>
        <w:numPr>
          <w:ilvl w:val="0"/>
          <w:numId w:val="18"/>
        </w:numPr>
        <w:rPr>
          <w:rFonts w:ascii="AvenirNext LT Pro LightCn" w:hAnsi="AvenirNext LT Pro LightCn"/>
          <w:bCs/>
          <w:sz w:val="22"/>
        </w:rPr>
      </w:pPr>
      <w:r>
        <w:rPr>
          <w:rFonts w:ascii="AvenirNext LT Pro LightCn" w:hAnsi="AvenirNext LT Pro LightCn"/>
          <w:bCs/>
          <w:sz w:val="22"/>
        </w:rPr>
        <w:t>72h ouvrées hors cas de panne.</w:t>
      </w:r>
    </w:p>
    <w:p w14:paraId="04C4FBA9" w14:textId="77777777" w:rsidR="00605B38" w:rsidRDefault="00250A92">
      <w:pPr>
        <w:rPr>
          <w:rFonts w:ascii="AvenirNext LT Pro LightCn" w:hAnsi="AvenirNext LT Pro LightCn"/>
          <w:bCs/>
          <w:sz w:val="22"/>
        </w:rPr>
      </w:pPr>
      <w:r>
        <w:rPr>
          <w:rFonts w:ascii="AvenirNext LT Pro LightCn" w:hAnsi="AvenirNext LT Pro LightCn"/>
          <w:bCs/>
          <w:sz w:val="22"/>
        </w:rPr>
        <w:t>Les autres engagements du titulaire concernant le support technique figurent dans son offre.</w:t>
      </w:r>
    </w:p>
    <w:p w14:paraId="13F7253D" w14:textId="3C3BF07B" w:rsidR="00605B38" w:rsidRDefault="00250A92" w:rsidP="00FC5831">
      <w:pPr>
        <w:pStyle w:val="Titre3"/>
      </w:pPr>
      <w:r>
        <w:t xml:space="preserve">11.2.1 - Logiciels </w:t>
      </w:r>
      <w:r w:rsidR="003B7019">
        <w:t>d’autoguidage</w:t>
      </w:r>
    </w:p>
    <w:p w14:paraId="0B5C5A66" w14:textId="77777777" w:rsidR="00605B38" w:rsidRDefault="00250A92">
      <w:pPr>
        <w:rPr>
          <w:sz w:val="22"/>
        </w:rPr>
      </w:pPr>
      <w:r>
        <w:rPr>
          <w:sz w:val="22"/>
        </w:rPr>
        <w:t xml:space="preserve">La garantie inclue au minimum : </w:t>
      </w:r>
    </w:p>
    <w:p w14:paraId="7104A83C" w14:textId="77777777" w:rsidR="00605B38" w:rsidRDefault="00250A92">
      <w:pPr>
        <w:pStyle w:val="Paragraphedeliste"/>
        <w:numPr>
          <w:ilvl w:val="0"/>
          <w:numId w:val="19"/>
        </w:numPr>
        <w:rPr>
          <w:sz w:val="22"/>
        </w:rPr>
      </w:pPr>
      <w:r>
        <w:rPr>
          <w:sz w:val="22"/>
        </w:rPr>
        <w:t xml:space="preserve">Les mises à jour et changements de version des logiciels de pilotage, </w:t>
      </w:r>
    </w:p>
    <w:p w14:paraId="37B93EFD" w14:textId="77777777" w:rsidR="00605B38" w:rsidRDefault="00250A92">
      <w:pPr>
        <w:rPr>
          <w:sz w:val="22"/>
        </w:rPr>
      </w:pPr>
      <w:r>
        <w:rPr>
          <w:sz w:val="22"/>
        </w:rPr>
        <w:t xml:space="preserve">La mise à jour s’entend comme une évolution dans une même version du logiciel (passage d’une version 3.0 à 3.1 par exemple). </w:t>
      </w:r>
    </w:p>
    <w:p w14:paraId="58B252F7" w14:textId="74C76396" w:rsidR="00605B38" w:rsidRDefault="00605B38">
      <w:pPr>
        <w:rPr>
          <w:sz w:val="22"/>
        </w:rPr>
      </w:pPr>
    </w:p>
    <w:p w14:paraId="5C58152D" w14:textId="77777777" w:rsidR="00605B38" w:rsidRDefault="00250A92">
      <w:pPr>
        <w:rPr>
          <w:sz w:val="22"/>
        </w:rPr>
      </w:pPr>
      <w:bookmarkStart w:id="124" w:name="_Toc337045490"/>
      <w:r>
        <w:rPr>
          <w:sz w:val="22"/>
        </w:rPr>
        <w:t>Les autres engagements du titulaire concernant les logiciels figurent dans son offre.</w:t>
      </w:r>
      <w:bookmarkEnd w:id="124"/>
    </w:p>
    <w:p w14:paraId="3A31354B" w14:textId="77777777" w:rsidR="00605B38" w:rsidRDefault="00250A92" w:rsidP="00FC5831">
      <w:pPr>
        <w:pStyle w:val="Titre3"/>
      </w:pPr>
      <w:r>
        <w:t>11.2.2- Délais d’intervention en cas de panne</w:t>
      </w:r>
    </w:p>
    <w:p w14:paraId="0CD63ED6" w14:textId="77777777" w:rsidR="00605B38" w:rsidRDefault="00250A92">
      <w:pPr>
        <w:rPr>
          <w:bCs/>
          <w:sz w:val="22"/>
        </w:rPr>
      </w:pPr>
      <w:r>
        <w:rPr>
          <w:bCs/>
          <w:sz w:val="22"/>
        </w:rPr>
        <w:t>Pendant toute la période de garantie, le titulaire a une obligation de résultat concernant le respect des délais d’intervention sur site en cas de panne du ou des équipements achetés en application du présent marché.</w:t>
      </w:r>
    </w:p>
    <w:p w14:paraId="12356140" w14:textId="77777777" w:rsidR="00605B38" w:rsidRDefault="00250A92">
      <w:pPr>
        <w:rPr>
          <w:bCs/>
          <w:sz w:val="22"/>
        </w:rPr>
      </w:pPr>
      <w:r>
        <w:rPr>
          <w:bCs/>
          <w:sz w:val="22"/>
        </w:rPr>
        <w:t>Par dérogation aux stipulations de l’article 3.2.2 du CCAG FCS, ce délai s’entend en jours ouvrés à compter de la demande d’intervention. Il prend en compte la localisation du site d’implantation de l’équipement objet du marché. Ce délai est obligatoirement inférieur ou égal à 10 jours ouvrés :</w:t>
      </w:r>
    </w:p>
    <w:p w14:paraId="24E08EFF" w14:textId="77777777" w:rsidR="00605B38" w:rsidRDefault="00250A92">
      <w:pPr>
        <w:pStyle w:val="Paragraphedeliste"/>
        <w:numPr>
          <w:ilvl w:val="0"/>
          <w:numId w:val="8"/>
        </w:numPr>
        <w:rPr>
          <w:bCs/>
          <w:sz w:val="22"/>
        </w:rPr>
      </w:pPr>
      <w:r>
        <w:rPr>
          <w:bCs/>
          <w:sz w:val="22"/>
        </w:rPr>
        <w:t>La demande d’intervention par le représentant d’INRAE peut être effectuée par téléphone, confirmée par voie électronique.</w:t>
      </w:r>
    </w:p>
    <w:p w14:paraId="3CC78F4F" w14:textId="77777777" w:rsidR="00605B38" w:rsidRDefault="00250A92">
      <w:pPr>
        <w:pStyle w:val="Paragraphedeliste"/>
        <w:numPr>
          <w:ilvl w:val="0"/>
          <w:numId w:val="8"/>
        </w:numPr>
        <w:rPr>
          <w:bCs/>
          <w:sz w:val="22"/>
        </w:rPr>
      </w:pPr>
      <w:r>
        <w:rPr>
          <w:bCs/>
          <w:sz w:val="22"/>
        </w:rPr>
        <w:t>Le délai d’intervention commence dès l’enregistrement de la demande d’intervention du représentant d’INRAE par le titulaire.</w:t>
      </w:r>
    </w:p>
    <w:p w14:paraId="4ED195E7" w14:textId="77777777" w:rsidR="00605B38" w:rsidRDefault="00250A92">
      <w:pPr>
        <w:rPr>
          <w:bCs/>
          <w:sz w:val="22"/>
        </w:rPr>
      </w:pPr>
      <w:r>
        <w:rPr>
          <w:bCs/>
          <w:sz w:val="22"/>
        </w:rPr>
        <w:t>Dans le cas du non-respect de ce délai, le titulaire encourt une pénalité telle que décrite à l’article 9.2 du présent AECCP.</w:t>
      </w:r>
    </w:p>
    <w:p w14:paraId="59708E57" w14:textId="77777777" w:rsidR="00605B38" w:rsidRDefault="00250A92" w:rsidP="00FC5831">
      <w:pPr>
        <w:pStyle w:val="Titre3"/>
      </w:pPr>
      <w:r>
        <w:lastRenderedPageBreak/>
        <w:t xml:space="preserve">11.2.3- </w:t>
      </w:r>
      <w:bookmarkStart w:id="125" w:name="_Hlk204097487"/>
      <w:r>
        <w:t>Délais de mise au point ou de réparation en cas de panne</w:t>
      </w:r>
      <w:bookmarkEnd w:id="125"/>
    </w:p>
    <w:p w14:paraId="4E118E20" w14:textId="77777777" w:rsidR="00605B38" w:rsidRDefault="00250A92">
      <w:pPr>
        <w:rPr>
          <w:sz w:val="22"/>
        </w:rPr>
      </w:pPr>
      <w:r>
        <w:rPr>
          <w:sz w:val="22"/>
        </w:rPr>
        <w:t>Pendant toute la période de garantie</w:t>
      </w:r>
      <w:r>
        <w:rPr>
          <w:i/>
          <w:sz w:val="22"/>
        </w:rPr>
        <w:t>,</w:t>
      </w:r>
      <w:r>
        <w:rPr>
          <w:sz w:val="22"/>
        </w:rPr>
        <w:t xml:space="preserve"> le titulaire a une obligation de résultat et de délai concernant la remise en état de fonctionnement opérationnel de l’équipement en conformité avec les performances techniques et fonctionnelles prévues dans le marché.</w:t>
      </w:r>
    </w:p>
    <w:p w14:paraId="12863865" w14:textId="77777777" w:rsidR="00605B38" w:rsidRDefault="00250A92">
      <w:pPr>
        <w:rPr>
          <w:sz w:val="22"/>
        </w:rPr>
      </w:pPr>
      <w:r>
        <w:rPr>
          <w:sz w:val="22"/>
        </w:rPr>
        <w:t xml:space="preserve">Conformément aux stipulations de l’article 33.3 du CCAG-FCS, le délai dont dispose le titulaire pour effectuer une mise au point ou une réparation qui lui est demandée est celui qui est fixé par décision d’INRAE, après consultation du titulaire. </w:t>
      </w:r>
    </w:p>
    <w:p w14:paraId="422E3B34" w14:textId="77777777" w:rsidR="00605B38" w:rsidRDefault="00250A92">
      <w:pPr>
        <w:rPr>
          <w:b/>
          <w:bCs/>
          <w:sz w:val="22"/>
        </w:rPr>
      </w:pPr>
      <w:r>
        <w:rPr>
          <w:b/>
          <w:bCs/>
          <w:sz w:val="22"/>
        </w:rPr>
        <w:t>Sauf décision écrite expresse d’INRAE, ce délai est inférieur au délai figurant dans le tableau ci-dessous.</w:t>
      </w:r>
    </w:p>
    <w:p w14:paraId="02A222CB" w14:textId="77777777" w:rsidR="00605B38" w:rsidRDefault="00250A92">
      <w:pPr>
        <w:rPr>
          <w:sz w:val="22"/>
        </w:rPr>
      </w:pPr>
      <w:r>
        <w:rPr>
          <w:sz w:val="22"/>
        </w:rPr>
        <w:t>Le point de départ de ce délai de mise au point ou de réparation en cas de panne commence à la date de première intervention sur site du titulaire ou en cas d’absence d’intervention du titulaire, à la date de la demande d’intervention du représentant du pouvoir adjudicateur.</w:t>
      </w:r>
    </w:p>
    <w:p w14:paraId="211D849D" w14:textId="77777777" w:rsidR="00605B38" w:rsidRDefault="00250A92">
      <w:pPr>
        <w:rPr>
          <w:sz w:val="22"/>
        </w:rPr>
      </w:pPr>
      <w:r>
        <w:rPr>
          <w:sz w:val="22"/>
        </w:rPr>
        <w:t xml:space="preserve">Délais d’intervention ou de livraison </w:t>
      </w:r>
      <w:r w:rsidRPr="00CF7E4C">
        <w:rPr>
          <w:b/>
          <w:color w:val="F79646" w:themeColor="accent6"/>
          <w:sz w:val="22"/>
        </w:rPr>
        <w:t xml:space="preserve">à renseigner </w:t>
      </w:r>
      <w:r w:rsidR="00CF7E4C" w:rsidRPr="00CF7E4C">
        <w:rPr>
          <w:b/>
          <w:color w:val="F79646" w:themeColor="accent6"/>
          <w:sz w:val="22"/>
        </w:rPr>
        <w:t>par le candidat</w:t>
      </w:r>
      <w:r w:rsidR="00CF7E4C" w:rsidRPr="00CF7E4C">
        <w:rPr>
          <w:color w:val="F79646" w:themeColor="accent6"/>
          <w:sz w:val="22"/>
        </w:rPr>
        <w:t xml:space="preserve"> </w:t>
      </w:r>
      <w:r>
        <w:rPr>
          <w:sz w:val="22"/>
        </w:rPr>
        <w:t>pour :</w:t>
      </w:r>
    </w:p>
    <w:tbl>
      <w:tblPr>
        <w:tblW w:w="7926" w:type="dxa"/>
        <w:jc w:val="center"/>
        <w:tblLayout w:type="fixed"/>
        <w:tblLook w:val="00A0" w:firstRow="1" w:lastRow="0" w:firstColumn="1" w:lastColumn="0" w:noHBand="0" w:noVBand="0"/>
      </w:tblPr>
      <w:tblGrid>
        <w:gridCol w:w="4325"/>
        <w:gridCol w:w="3601"/>
      </w:tblGrid>
      <w:tr w:rsidR="00605B38" w14:paraId="113238D6" w14:textId="77777777" w:rsidTr="00CF7E4C">
        <w:trPr>
          <w:trHeight w:val="1146"/>
          <w:jc w:val="center"/>
        </w:trPr>
        <w:tc>
          <w:tcPr>
            <w:tcW w:w="4325" w:type="dxa"/>
            <w:tcBorders>
              <w:top w:val="single" w:sz="4" w:space="0" w:color="000000"/>
              <w:left w:val="single" w:sz="4" w:space="0" w:color="000000"/>
              <w:bottom w:val="single" w:sz="4" w:space="0" w:color="000000"/>
              <w:right w:val="single" w:sz="4" w:space="0" w:color="000000"/>
            </w:tcBorders>
          </w:tcPr>
          <w:p w14:paraId="04753DBA" w14:textId="77777777" w:rsidR="00605B38" w:rsidRDefault="00250A92">
            <w:pPr>
              <w:widowControl w:val="0"/>
              <w:jc w:val="center"/>
              <w:rPr>
                <w:rFonts w:ascii="AvenirNext LT Pro LightCn" w:hAnsi="AvenirNext LT Pro LightCn" w:cs="Arial"/>
                <w:b/>
                <w:bCs/>
                <w:sz w:val="22"/>
              </w:rPr>
            </w:pPr>
            <w:r>
              <w:rPr>
                <w:rFonts w:ascii="AvenirNext LT Pro LightCn" w:hAnsi="AvenirNext LT Pro LightCn" w:cs="Arial"/>
                <w:b/>
                <w:bCs/>
                <w:sz w:val="22"/>
              </w:rPr>
              <w:t>Catégorie d’équipement / type pannes</w:t>
            </w:r>
          </w:p>
        </w:tc>
        <w:tc>
          <w:tcPr>
            <w:tcW w:w="3601" w:type="dxa"/>
            <w:tcBorders>
              <w:top w:val="single" w:sz="4" w:space="0" w:color="000000"/>
              <w:left w:val="single" w:sz="4" w:space="0" w:color="000000"/>
              <w:bottom w:val="single" w:sz="4" w:space="0" w:color="000000"/>
              <w:right w:val="single" w:sz="4" w:space="0" w:color="000000"/>
            </w:tcBorders>
          </w:tcPr>
          <w:p w14:paraId="20CDC604" w14:textId="77777777" w:rsidR="00605B38" w:rsidRDefault="00250A92">
            <w:pPr>
              <w:widowControl w:val="0"/>
              <w:jc w:val="center"/>
              <w:rPr>
                <w:rFonts w:ascii="AvenirNext LT Pro LightCn" w:hAnsi="AvenirNext LT Pro LightCn" w:cs="Arial"/>
                <w:b/>
                <w:bCs/>
                <w:sz w:val="22"/>
              </w:rPr>
            </w:pPr>
            <w:bookmarkStart w:id="126" w:name="_Hlk204097610"/>
            <w:r>
              <w:rPr>
                <w:rFonts w:ascii="AvenirNext LT Pro LightCn" w:hAnsi="AvenirNext LT Pro LightCn" w:cs="Arial"/>
                <w:b/>
                <w:bCs/>
                <w:sz w:val="22"/>
              </w:rPr>
              <w:t>Délai maximum pour effectuer une mise au point ou une réparation (en jours calendaires)</w:t>
            </w:r>
            <w:bookmarkEnd w:id="126"/>
          </w:p>
        </w:tc>
      </w:tr>
      <w:tr w:rsidR="00605B38" w14:paraId="33520D94" w14:textId="77777777" w:rsidTr="00CF7E4C">
        <w:trPr>
          <w:trHeight w:val="284"/>
          <w:jc w:val="center"/>
        </w:trPr>
        <w:tc>
          <w:tcPr>
            <w:tcW w:w="4325" w:type="dxa"/>
            <w:tcBorders>
              <w:top w:val="single" w:sz="4" w:space="0" w:color="000000"/>
              <w:left w:val="single" w:sz="4" w:space="0" w:color="000000"/>
              <w:bottom w:val="single" w:sz="4" w:space="0" w:color="000000"/>
              <w:right w:val="single" w:sz="4" w:space="0" w:color="000000"/>
            </w:tcBorders>
          </w:tcPr>
          <w:p w14:paraId="22878B16" w14:textId="2138BBBD" w:rsidR="00605B38" w:rsidRDefault="00250A92">
            <w:pPr>
              <w:widowControl w:val="0"/>
              <w:rPr>
                <w:rFonts w:ascii="AvenirNext LT Pro LightCn" w:hAnsi="AvenirNext LT Pro LightCn" w:cs="Arial"/>
                <w:sz w:val="22"/>
              </w:rPr>
            </w:pPr>
            <w:r>
              <w:rPr>
                <w:rFonts w:ascii="AvenirNext LT Pro LightCn" w:hAnsi="AvenirNext LT Pro LightCn" w:cs="Arial"/>
                <w:sz w:val="22"/>
              </w:rPr>
              <w:t>Envoi des pièces mécaniques pour réparation</w:t>
            </w:r>
            <w:r w:rsidR="002F2631">
              <w:rPr>
                <w:rFonts w:ascii="AvenirNext LT Pro LightCn" w:hAnsi="AvenirNext LT Pro LightCn" w:cs="Arial"/>
                <w:sz w:val="22"/>
              </w:rPr>
              <w:t xml:space="preserve"> par technicien</w:t>
            </w:r>
            <w:r>
              <w:rPr>
                <w:rFonts w:ascii="AvenirNext LT Pro LightCn" w:hAnsi="AvenirNext LT Pro LightCn" w:cs="Arial"/>
                <w:sz w:val="22"/>
              </w:rPr>
              <w:t xml:space="preserve"> INRAE </w:t>
            </w:r>
          </w:p>
        </w:tc>
        <w:tc>
          <w:tcPr>
            <w:tcW w:w="3601" w:type="dxa"/>
            <w:tcBorders>
              <w:top w:val="single" w:sz="4" w:space="0" w:color="000000"/>
              <w:left w:val="single" w:sz="4" w:space="0" w:color="000000"/>
              <w:bottom w:val="single" w:sz="4" w:space="0" w:color="000000"/>
              <w:right w:val="single" w:sz="4" w:space="0" w:color="000000"/>
            </w:tcBorders>
          </w:tcPr>
          <w:p w14:paraId="44EF81C4" w14:textId="77777777" w:rsidR="00605B38" w:rsidRDefault="00605B38">
            <w:pPr>
              <w:widowControl w:val="0"/>
              <w:jc w:val="center"/>
              <w:rPr>
                <w:shd w:val="clear" w:color="auto" w:fill="FFFF00"/>
              </w:rPr>
            </w:pPr>
          </w:p>
        </w:tc>
      </w:tr>
      <w:tr w:rsidR="00605B38" w14:paraId="3261DAE7" w14:textId="77777777" w:rsidTr="00CF7E4C">
        <w:trPr>
          <w:trHeight w:val="223"/>
          <w:jc w:val="center"/>
        </w:trPr>
        <w:tc>
          <w:tcPr>
            <w:tcW w:w="4325" w:type="dxa"/>
            <w:tcBorders>
              <w:top w:val="single" w:sz="4" w:space="0" w:color="000000"/>
              <w:left w:val="single" w:sz="4" w:space="0" w:color="000000"/>
              <w:bottom w:val="single" w:sz="4" w:space="0" w:color="000000"/>
              <w:right w:val="single" w:sz="4" w:space="0" w:color="000000"/>
            </w:tcBorders>
          </w:tcPr>
          <w:p w14:paraId="6DDFA447" w14:textId="77777777" w:rsidR="00605B38" w:rsidRDefault="00250A92">
            <w:pPr>
              <w:widowControl w:val="0"/>
              <w:rPr>
                <w:rFonts w:ascii="AvenirNext LT Pro LightCn" w:hAnsi="AvenirNext LT Pro LightCn" w:cs="Arial"/>
                <w:sz w:val="22"/>
              </w:rPr>
            </w:pPr>
            <w:r>
              <w:rPr>
                <w:rFonts w:ascii="AvenirNext LT Pro LightCn" w:hAnsi="AvenirNext LT Pro LightCn" w:cs="Arial"/>
                <w:sz w:val="22"/>
              </w:rPr>
              <w:t>Réparation pièces mécaniques par technicien spécialisé du prestataire</w:t>
            </w:r>
          </w:p>
        </w:tc>
        <w:tc>
          <w:tcPr>
            <w:tcW w:w="3601" w:type="dxa"/>
            <w:tcBorders>
              <w:top w:val="single" w:sz="4" w:space="0" w:color="000000"/>
              <w:left w:val="single" w:sz="4" w:space="0" w:color="000000"/>
              <w:bottom w:val="single" w:sz="4" w:space="0" w:color="000000"/>
              <w:right w:val="single" w:sz="4" w:space="0" w:color="000000"/>
            </w:tcBorders>
          </w:tcPr>
          <w:p w14:paraId="37AE3CDE" w14:textId="77777777" w:rsidR="00605B38" w:rsidRDefault="00605B38">
            <w:pPr>
              <w:widowControl w:val="0"/>
              <w:jc w:val="center"/>
              <w:rPr>
                <w:shd w:val="clear" w:color="auto" w:fill="FFFF00"/>
              </w:rPr>
            </w:pPr>
          </w:p>
        </w:tc>
      </w:tr>
    </w:tbl>
    <w:p w14:paraId="6F17A9FB" w14:textId="77777777" w:rsidR="00605B38" w:rsidRDefault="00250A92">
      <w:pPr>
        <w:pStyle w:val="Corpsdetexte"/>
        <w:rPr>
          <w:rFonts w:cs="Arial"/>
          <w:sz w:val="22"/>
        </w:rPr>
      </w:pPr>
      <w:bookmarkStart w:id="127" w:name="_Toc337045491"/>
      <w:r>
        <w:rPr>
          <w:rFonts w:cs="Arial"/>
          <w:sz w:val="22"/>
        </w:rPr>
        <w:t>Passé ce délai, le titulaire encourt des pénalités telles que fixées à l’article 9.2 du présent AECCP.</w:t>
      </w:r>
      <w:bookmarkEnd w:id="127"/>
    </w:p>
    <w:p w14:paraId="79E0E8C2" w14:textId="77777777" w:rsidR="00605B38" w:rsidRDefault="00250A92" w:rsidP="00FC5831">
      <w:pPr>
        <w:pStyle w:val="Titre3"/>
      </w:pPr>
      <w:r>
        <w:t>11.2.4 - Obligation relative aux pièces détachées et consommables captifs</w:t>
      </w:r>
    </w:p>
    <w:p w14:paraId="444E4DF1" w14:textId="77777777" w:rsidR="00605B38" w:rsidRDefault="00250A92">
      <w:pPr>
        <w:pStyle w:val="Corpsdetexte"/>
        <w:rPr>
          <w:rFonts w:cs="Arial"/>
          <w:sz w:val="22"/>
        </w:rPr>
      </w:pPr>
      <w:r>
        <w:rPr>
          <w:rFonts w:cs="Arial"/>
          <w:sz w:val="22"/>
        </w:rPr>
        <w:t xml:space="preserve">Le titulaire s’engage à remplacer les pièces détachées usagées pendant une durée minimale de dix (10) ans à compter de la date d’admission de l’équipement acheté en application du présent marché. </w:t>
      </w:r>
    </w:p>
    <w:p w14:paraId="0B10ECF2" w14:textId="77777777" w:rsidR="00605B38" w:rsidRDefault="00250A92">
      <w:pPr>
        <w:rPr>
          <w:rFonts w:cs="Arial"/>
          <w:sz w:val="22"/>
        </w:rPr>
      </w:pPr>
      <w:r>
        <w:rPr>
          <w:rFonts w:cs="Arial"/>
          <w:sz w:val="22"/>
        </w:rPr>
        <w:t>Dans le cas contraire le titulaire encourt une pénalité telle que décrite à l’article 9.3.</w:t>
      </w:r>
    </w:p>
    <w:p w14:paraId="235EC3F3" w14:textId="77777777" w:rsidR="00605B38" w:rsidRDefault="00250A92">
      <w:pPr>
        <w:pStyle w:val="Titre1"/>
      </w:pPr>
      <w:bookmarkStart w:id="128" w:name="_Toc204852300"/>
      <w:r>
        <w:t>ARTICLE 12 – ASSURANCES</w:t>
      </w:r>
      <w:bookmarkEnd w:id="128"/>
    </w:p>
    <w:p w14:paraId="0590186C" w14:textId="77777777" w:rsidR="00605B38" w:rsidRDefault="00250A92">
      <w:pPr>
        <w:rPr>
          <w:sz w:val="22"/>
        </w:rPr>
      </w:pPr>
      <w:r>
        <w:rPr>
          <w:sz w:val="22"/>
        </w:rPr>
        <w:t>Le titulaire et ses sous-traitants doivent contracter les assurances permettant de garantir leur responsabilité à l'égard d’INRAE et des tiers, victimes d'accidents ou de dommages causés par l'exécution du marché.</w:t>
      </w:r>
    </w:p>
    <w:p w14:paraId="0405A43B" w14:textId="77777777" w:rsidR="00605B38" w:rsidRDefault="00250A92">
      <w:pPr>
        <w:rPr>
          <w:sz w:val="22"/>
        </w:rPr>
      </w:pPr>
      <w:r>
        <w:rPr>
          <w:sz w:val="22"/>
        </w:rPr>
        <w:t>Conformément à l’article 9.2 du CCAG-FCS, il doit justifier dans un délai de quinze jours à compter de la notification du marché et avant tout début d’exécution de celui-ci, qu’il est titulaire de ces contrats d’assurances, au moyen d’une attestation établissant l’étendue de la responsabilité garantie.</w:t>
      </w:r>
    </w:p>
    <w:p w14:paraId="677A195D" w14:textId="77777777" w:rsidR="00605B38" w:rsidRDefault="00250A92">
      <w:pPr>
        <w:pStyle w:val="Titre1"/>
        <w:rPr>
          <w:i/>
          <w:iCs/>
        </w:rPr>
      </w:pPr>
      <w:bookmarkStart w:id="129" w:name="_Toc204852301"/>
      <w:r>
        <w:t>ARTICLE 13 - LITIGES</w:t>
      </w:r>
      <w:bookmarkEnd w:id="129"/>
    </w:p>
    <w:p w14:paraId="522BEBE3" w14:textId="77777777" w:rsidR="00605B38" w:rsidRDefault="00250A92">
      <w:pPr>
        <w:rPr>
          <w:bCs/>
          <w:sz w:val="22"/>
        </w:rPr>
      </w:pPr>
      <w:r>
        <w:rPr>
          <w:bCs/>
          <w:sz w:val="22"/>
        </w:rPr>
        <w:t>Si un désaccord nait à l’occasion de l’exécution du présent marché, les parties s’efforceront de trouver un accord amiable à leur litige.</w:t>
      </w:r>
    </w:p>
    <w:p w14:paraId="7A053AE7" w14:textId="0877046D" w:rsidR="00605B38" w:rsidRDefault="00250A92">
      <w:pPr>
        <w:rPr>
          <w:bCs/>
          <w:sz w:val="22"/>
        </w:rPr>
      </w:pPr>
      <w:r>
        <w:rPr>
          <w:bCs/>
          <w:sz w:val="22"/>
        </w:rPr>
        <w:lastRenderedPageBreak/>
        <w:t>A défaut d’accord amiable, le tribunal administratif d</w:t>
      </w:r>
      <w:r w:rsidR="00111E86">
        <w:rPr>
          <w:bCs/>
          <w:sz w:val="22"/>
        </w:rPr>
        <w:t>’</w:t>
      </w:r>
      <w:r>
        <w:rPr>
          <w:bCs/>
          <w:sz w:val="22"/>
        </w:rPr>
        <w:t xml:space="preserve"> </w:t>
      </w:r>
      <w:sdt>
        <w:sdtPr>
          <w:id w:val="579806380"/>
          <w:placeholder>
            <w:docPart w:val="5DDACFDCF2544FF7B1A2C8D4C3930E2A"/>
          </w:placeholder>
          <w:dropDownList>
            <w:listItem w:value="Choisissez un élément."/>
            <w:listItem w:displayText="Versailles" w:value="Versailles"/>
            <w:listItem w:displayText="Amiens" w:value="Amiens"/>
            <w:listItem w:displayText="Lille" w:value="Lille"/>
          </w:dropDownList>
        </w:sdtPr>
        <w:sdtEndPr/>
        <w:sdtContent>
          <w:r w:rsidR="005D1FBA">
            <w:t>Amiens</w:t>
          </w:r>
        </w:sdtContent>
      </w:sdt>
      <w:r>
        <w:rPr>
          <w:bCs/>
          <w:sz w:val="22"/>
        </w:rPr>
        <w:t xml:space="preserve"> est le seul compétent.</w:t>
      </w:r>
    </w:p>
    <w:p w14:paraId="35B1AF26" w14:textId="77777777" w:rsidR="00605B38" w:rsidRDefault="00250A92" w:rsidP="00CF7E4C">
      <w:pPr>
        <w:pStyle w:val="Titre1"/>
      </w:pPr>
      <w:bookmarkStart w:id="130" w:name="_Toc204852302"/>
      <w:r>
        <w:t>ARTICLE 14 - DEROGATIONS AU CCAG-FCS</w:t>
      </w:r>
      <w:bookmarkEnd w:id="130"/>
    </w:p>
    <w:tbl>
      <w:tblPr>
        <w:tblStyle w:val="Grilledutableau"/>
        <w:tblW w:w="6018" w:type="dxa"/>
        <w:tblLayout w:type="fixed"/>
        <w:tblLook w:val="04A0" w:firstRow="1" w:lastRow="0" w:firstColumn="1" w:lastColumn="0" w:noHBand="0" w:noVBand="1"/>
      </w:tblPr>
      <w:tblGrid>
        <w:gridCol w:w="3077"/>
        <w:gridCol w:w="2941"/>
      </w:tblGrid>
      <w:tr w:rsidR="00605B38" w14:paraId="0377A581" w14:textId="77777777" w:rsidTr="00CF7E4C">
        <w:trPr>
          <w:trHeight w:val="747"/>
        </w:trPr>
        <w:tc>
          <w:tcPr>
            <w:tcW w:w="3077" w:type="dxa"/>
          </w:tcPr>
          <w:p w14:paraId="7C9908C3" w14:textId="77777777" w:rsidR="00605B38" w:rsidRDefault="00250A92">
            <w:pPr>
              <w:widowControl w:val="0"/>
              <w:jc w:val="center"/>
              <w:rPr>
                <w:b/>
                <w:sz w:val="22"/>
              </w:rPr>
            </w:pPr>
            <w:r>
              <w:rPr>
                <w:sz w:val="22"/>
              </w:rPr>
              <w:t>Articles du CCAG-FCS auxquels il est dérogé</w:t>
            </w:r>
          </w:p>
        </w:tc>
        <w:tc>
          <w:tcPr>
            <w:tcW w:w="2941" w:type="dxa"/>
          </w:tcPr>
          <w:p w14:paraId="15F21761" w14:textId="77777777" w:rsidR="00605B38" w:rsidRDefault="00250A92">
            <w:pPr>
              <w:widowControl w:val="0"/>
              <w:jc w:val="center"/>
              <w:rPr>
                <w:b/>
                <w:sz w:val="22"/>
              </w:rPr>
            </w:pPr>
            <w:r>
              <w:rPr>
                <w:sz w:val="22"/>
              </w:rPr>
              <w:t>Articles de l’AECCP dérogeant au CCAG-FCS</w:t>
            </w:r>
          </w:p>
        </w:tc>
      </w:tr>
      <w:tr w:rsidR="00605B38" w14:paraId="54B8CF7C" w14:textId="77777777" w:rsidTr="00CF7E4C">
        <w:trPr>
          <w:trHeight w:val="147"/>
        </w:trPr>
        <w:tc>
          <w:tcPr>
            <w:tcW w:w="3077" w:type="dxa"/>
          </w:tcPr>
          <w:p w14:paraId="2015015C" w14:textId="77777777" w:rsidR="00605B38" w:rsidRDefault="00250A92">
            <w:pPr>
              <w:widowControl w:val="0"/>
              <w:spacing w:before="0" w:after="0"/>
              <w:jc w:val="center"/>
              <w:rPr>
                <w:sz w:val="22"/>
              </w:rPr>
            </w:pPr>
            <w:r>
              <w:rPr>
                <w:sz w:val="22"/>
              </w:rPr>
              <w:t>4.1</w:t>
            </w:r>
          </w:p>
        </w:tc>
        <w:tc>
          <w:tcPr>
            <w:tcW w:w="2941" w:type="dxa"/>
          </w:tcPr>
          <w:p w14:paraId="60E1E270" w14:textId="77777777" w:rsidR="00605B38" w:rsidRDefault="00250A92">
            <w:pPr>
              <w:widowControl w:val="0"/>
              <w:spacing w:before="0" w:after="0"/>
              <w:jc w:val="center"/>
              <w:rPr>
                <w:sz w:val="22"/>
              </w:rPr>
            </w:pPr>
            <w:r>
              <w:rPr>
                <w:sz w:val="22"/>
              </w:rPr>
              <w:t>2</w:t>
            </w:r>
          </w:p>
        </w:tc>
      </w:tr>
      <w:tr w:rsidR="00605B38" w14:paraId="4AC2A589" w14:textId="77777777" w:rsidTr="00CF7E4C">
        <w:trPr>
          <w:trHeight w:val="147"/>
        </w:trPr>
        <w:tc>
          <w:tcPr>
            <w:tcW w:w="3077" w:type="dxa"/>
          </w:tcPr>
          <w:p w14:paraId="50FC97FF" w14:textId="77777777" w:rsidR="00605B38" w:rsidRDefault="00250A92">
            <w:pPr>
              <w:widowControl w:val="0"/>
              <w:spacing w:before="0" w:after="0"/>
              <w:jc w:val="center"/>
              <w:rPr>
                <w:sz w:val="22"/>
              </w:rPr>
            </w:pPr>
            <w:r>
              <w:rPr>
                <w:sz w:val="22"/>
              </w:rPr>
              <w:t>4.2.1</w:t>
            </w:r>
          </w:p>
        </w:tc>
        <w:tc>
          <w:tcPr>
            <w:tcW w:w="2941" w:type="dxa"/>
          </w:tcPr>
          <w:p w14:paraId="055FE436" w14:textId="77777777" w:rsidR="00605B38" w:rsidRDefault="00250A92">
            <w:pPr>
              <w:widowControl w:val="0"/>
              <w:spacing w:before="0" w:after="0"/>
              <w:jc w:val="center"/>
              <w:rPr>
                <w:sz w:val="22"/>
              </w:rPr>
            </w:pPr>
            <w:r>
              <w:rPr>
                <w:sz w:val="22"/>
              </w:rPr>
              <w:t>2.1</w:t>
            </w:r>
          </w:p>
        </w:tc>
      </w:tr>
      <w:tr w:rsidR="00605B38" w14:paraId="34B00882" w14:textId="77777777" w:rsidTr="00CF7E4C">
        <w:trPr>
          <w:trHeight w:val="147"/>
        </w:trPr>
        <w:tc>
          <w:tcPr>
            <w:tcW w:w="3077" w:type="dxa"/>
          </w:tcPr>
          <w:p w14:paraId="28556245" w14:textId="77777777" w:rsidR="00605B38" w:rsidRDefault="00250A92">
            <w:pPr>
              <w:widowControl w:val="0"/>
              <w:spacing w:before="0" w:after="0"/>
              <w:jc w:val="center"/>
              <w:rPr>
                <w:sz w:val="22"/>
              </w:rPr>
            </w:pPr>
            <w:r>
              <w:rPr>
                <w:sz w:val="22"/>
              </w:rPr>
              <w:t>19</w:t>
            </w:r>
          </w:p>
        </w:tc>
        <w:tc>
          <w:tcPr>
            <w:tcW w:w="2941" w:type="dxa"/>
          </w:tcPr>
          <w:p w14:paraId="6EA7C150" w14:textId="77777777" w:rsidR="00605B38" w:rsidRDefault="00250A92">
            <w:pPr>
              <w:widowControl w:val="0"/>
              <w:spacing w:before="0" w:after="0"/>
              <w:jc w:val="center"/>
              <w:rPr>
                <w:sz w:val="22"/>
              </w:rPr>
            </w:pPr>
            <w:r>
              <w:rPr>
                <w:sz w:val="22"/>
              </w:rPr>
              <w:t>3.9</w:t>
            </w:r>
          </w:p>
        </w:tc>
      </w:tr>
      <w:tr w:rsidR="00605B38" w14:paraId="171572A8" w14:textId="77777777" w:rsidTr="00CF7E4C">
        <w:trPr>
          <w:trHeight w:val="147"/>
        </w:trPr>
        <w:tc>
          <w:tcPr>
            <w:tcW w:w="3077" w:type="dxa"/>
          </w:tcPr>
          <w:p w14:paraId="6043332C" w14:textId="77777777" w:rsidR="00605B38" w:rsidRDefault="00250A92">
            <w:pPr>
              <w:widowControl w:val="0"/>
              <w:spacing w:before="0" w:after="0"/>
              <w:jc w:val="center"/>
              <w:rPr>
                <w:sz w:val="22"/>
              </w:rPr>
            </w:pPr>
            <w:r>
              <w:rPr>
                <w:sz w:val="22"/>
              </w:rPr>
              <w:t>21.2</w:t>
            </w:r>
          </w:p>
        </w:tc>
        <w:tc>
          <w:tcPr>
            <w:tcW w:w="2941" w:type="dxa"/>
          </w:tcPr>
          <w:p w14:paraId="0D0F17EC" w14:textId="77777777" w:rsidR="00605B38" w:rsidRDefault="00250A92">
            <w:pPr>
              <w:widowControl w:val="0"/>
              <w:spacing w:before="0" w:after="0"/>
              <w:jc w:val="center"/>
              <w:rPr>
                <w:sz w:val="22"/>
              </w:rPr>
            </w:pPr>
            <w:r>
              <w:rPr>
                <w:sz w:val="22"/>
              </w:rPr>
              <w:t>3.9</w:t>
            </w:r>
          </w:p>
        </w:tc>
      </w:tr>
      <w:tr w:rsidR="00605B38" w14:paraId="6DDD06CD" w14:textId="77777777" w:rsidTr="00CF7E4C">
        <w:trPr>
          <w:trHeight w:val="147"/>
        </w:trPr>
        <w:tc>
          <w:tcPr>
            <w:tcW w:w="3077" w:type="dxa"/>
          </w:tcPr>
          <w:p w14:paraId="0323BA85" w14:textId="77777777" w:rsidR="00605B38" w:rsidRDefault="00250A92">
            <w:pPr>
              <w:widowControl w:val="0"/>
              <w:spacing w:before="0" w:after="0"/>
              <w:jc w:val="center"/>
              <w:rPr>
                <w:sz w:val="22"/>
              </w:rPr>
            </w:pPr>
            <w:r>
              <w:rPr>
                <w:sz w:val="22"/>
              </w:rPr>
              <w:t>28</w:t>
            </w:r>
          </w:p>
        </w:tc>
        <w:tc>
          <w:tcPr>
            <w:tcW w:w="2941" w:type="dxa"/>
          </w:tcPr>
          <w:p w14:paraId="0CB744F4" w14:textId="77777777" w:rsidR="00605B38" w:rsidRDefault="00250A92">
            <w:pPr>
              <w:widowControl w:val="0"/>
              <w:spacing w:before="0" w:after="0"/>
              <w:jc w:val="center"/>
              <w:rPr>
                <w:sz w:val="22"/>
              </w:rPr>
            </w:pPr>
            <w:r>
              <w:rPr>
                <w:sz w:val="22"/>
              </w:rPr>
              <w:t>5.2</w:t>
            </w:r>
          </w:p>
        </w:tc>
      </w:tr>
      <w:tr w:rsidR="00605B38" w14:paraId="3D26E70C" w14:textId="77777777" w:rsidTr="00CF7E4C">
        <w:trPr>
          <w:trHeight w:val="147"/>
        </w:trPr>
        <w:tc>
          <w:tcPr>
            <w:tcW w:w="3077" w:type="dxa"/>
          </w:tcPr>
          <w:p w14:paraId="535AE637" w14:textId="02544911" w:rsidR="00605B38" w:rsidRDefault="00250A92">
            <w:pPr>
              <w:widowControl w:val="0"/>
              <w:spacing w:before="0" w:after="0"/>
              <w:jc w:val="center"/>
              <w:rPr>
                <w:sz w:val="22"/>
              </w:rPr>
            </w:pPr>
            <w:r>
              <w:rPr>
                <w:sz w:val="22"/>
              </w:rPr>
              <w:t>2</w:t>
            </w:r>
            <w:r w:rsidR="00111E86">
              <w:rPr>
                <w:sz w:val="22"/>
              </w:rPr>
              <w:t>7</w:t>
            </w:r>
            <w:r>
              <w:rPr>
                <w:sz w:val="22"/>
              </w:rPr>
              <w:t>.2</w:t>
            </w:r>
            <w:r w:rsidR="00111E86">
              <w:rPr>
                <w:sz w:val="22"/>
              </w:rPr>
              <w:t>.2</w:t>
            </w:r>
          </w:p>
        </w:tc>
        <w:tc>
          <w:tcPr>
            <w:tcW w:w="2941" w:type="dxa"/>
          </w:tcPr>
          <w:p w14:paraId="613EB15B" w14:textId="77777777" w:rsidR="00605B38" w:rsidRDefault="00250A92">
            <w:pPr>
              <w:widowControl w:val="0"/>
              <w:spacing w:before="0" w:after="0"/>
              <w:jc w:val="center"/>
              <w:rPr>
                <w:sz w:val="22"/>
              </w:rPr>
            </w:pPr>
            <w:r>
              <w:rPr>
                <w:sz w:val="22"/>
              </w:rPr>
              <w:t>5.2</w:t>
            </w:r>
          </w:p>
        </w:tc>
      </w:tr>
      <w:tr w:rsidR="00111E86" w14:paraId="055CA3B7" w14:textId="77777777" w:rsidTr="00CF7E4C">
        <w:trPr>
          <w:trHeight w:val="147"/>
        </w:trPr>
        <w:tc>
          <w:tcPr>
            <w:tcW w:w="3077" w:type="dxa"/>
          </w:tcPr>
          <w:p w14:paraId="445461AC" w14:textId="7B4C1CA8" w:rsidR="00111E86" w:rsidRDefault="00111E86">
            <w:pPr>
              <w:widowControl w:val="0"/>
              <w:spacing w:before="0" w:after="0"/>
              <w:jc w:val="center"/>
              <w:rPr>
                <w:sz w:val="22"/>
              </w:rPr>
            </w:pPr>
            <w:r>
              <w:rPr>
                <w:sz w:val="22"/>
              </w:rPr>
              <w:t>28.2</w:t>
            </w:r>
          </w:p>
        </w:tc>
        <w:tc>
          <w:tcPr>
            <w:tcW w:w="2941" w:type="dxa"/>
          </w:tcPr>
          <w:p w14:paraId="7433E171" w14:textId="536D13A5" w:rsidR="00111E86" w:rsidRDefault="00111E86">
            <w:pPr>
              <w:widowControl w:val="0"/>
              <w:spacing w:before="0" w:after="0"/>
              <w:jc w:val="center"/>
              <w:rPr>
                <w:sz w:val="22"/>
              </w:rPr>
            </w:pPr>
            <w:r>
              <w:rPr>
                <w:sz w:val="22"/>
              </w:rPr>
              <w:t>5.2</w:t>
            </w:r>
          </w:p>
        </w:tc>
      </w:tr>
      <w:tr w:rsidR="00605B38" w14:paraId="0932BBF9" w14:textId="77777777" w:rsidTr="00CF7E4C">
        <w:trPr>
          <w:trHeight w:val="147"/>
        </w:trPr>
        <w:tc>
          <w:tcPr>
            <w:tcW w:w="3077" w:type="dxa"/>
          </w:tcPr>
          <w:p w14:paraId="187A7BEC" w14:textId="77777777" w:rsidR="00605B38" w:rsidRDefault="00250A92">
            <w:pPr>
              <w:widowControl w:val="0"/>
              <w:spacing w:before="0" w:after="0"/>
              <w:jc w:val="center"/>
              <w:rPr>
                <w:color w:val="E36C0A" w:themeColor="accent6" w:themeShade="BF"/>
                <w:sz w:val="22"/>
              </w:rPr>
            </w:pPr>
            <w:r>
              <w:rPr>
                <w:sz w:val="22"/>
              </w:rPr>
              <w:t>14.1</w:t>
            </w:r>
          </w:p>
        </w:tc>
        <w:tc>
          <w:tcPr>
            <w:tcW w:w="2941" w:type="dxa"/>
          </w:tcPr>
          <w:p w14:paraId="2DF0C7EE" w14:textId="77777777" w:rsidR="00605B38" w:rsidRDefault="00250A92">
            <w:pPr>
              <w:widowControl w:val="0"/>
              <w:spacing w:before="0" w:after="0"/>
              <w:jc w:val="center"/>
              <w:rPr>
                <w:color w:val="E36C0A" w:themeColor="accent6" w:themeShade="BF"/>
                <w:sz w:val="22"/>
              </w:rPr>
            </w:pPr>
            <w:r>
              <w:rPr>
                <w:sz w:val="22"/>
              </w:rPr>
              <w:t>9.2</w:t>
            </w:r>
          </w:p>
        </w:tc>
      </w:tr>
      <w:tr w:rsidR="00605B38" w14:paraId="619B7F1E" w14:textId="77777777" w:rsidTr="00CF7E4C">
        <w:trPr>
          <w:trHeight w:val="147"/>
        </w:trPr>
        <w:tc>
          <w:tcPr>
            <w:tcW w:w="3077" w:type="dxa"/>
          </w:tcPr>
          <w:p w14:paraId="2E415A3B" w14:textId="77777777" w:rsidR="00605B38" w:rsidRDefault="00250A92">
            <w:pPr>
              <w:widowControl w:val="0"/>
              <w:spacing w:before="0" w:after="0"/>
              <w:jc w:val="center"/>
              <w:rPr>
                <w:sz w:val="22"/>
              </w:rPr>
            </w:pPr>
            <w:r>
              <w:rPr>
                <w:sz w:val="22"/>
              </w:rPr>
              <w:t>3.2.2</w:t>
            </w:r>
          </w:p>
        </w:tc>
        <w:tc>
          <w:tcPr>
            <w:tcW w:w="2941" w:type="dxa"/>
          </w:tcPr>
          <w:p w14:paraId="1C2F6752" w14:textId="03ABE02B" w:rsidR="00605B38" w:rsidRDefault="00250A92">
            <w:pPr>
              <w:widowControl w:val="0"/>
              <w:spacing w:before="0" w:after="0"/>
              <w:jc w:val="center"/>
              <w:rPr>
                <w:sz w:val="22"/>
              </w:rPr>
            </w:pPr>
            <w:r>
              <w:rPr>
                <w:sz w:val="22"/>
              </w:rPr>
              <w:t>11.2.</w:t>
            </w:r>
            <w:r w:rsidR="00111E86">
              <w:rPr>
                <w:sz w:val="22"/>
              </w:rPr>
              <w:t>2</w:t>
            </w:r>
          </w:p>
        </w:tc>
      </w:tr>
    </w:tbl>
    <w:p w14:paraId="256882EF" w14:textId="77777777" w:rsidR="00605B38" w:rsidRDefault="00605B38" w:rsidP="00565CBB">
      <w:pPr>
        <w:spacing w:before="0" w:after="0"/>
      </w:pPr>
    </w:p>
    <w:sectPr w:rsidR="00605B38">
      <w:footerReference w:type="default" r:id="rId13"/>
      <w:footerReference w:type="first" r:id="rId14"/>
      <w:pgSz w:w="11906" w:h="16838"/>
      <w:pgMar w:top="993" w:right="1418" w:bottom="1418" w:left="1418" w:header="0" w:footer="503" w:gutter="0"/>
      <w:cols w:space="720"/>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C6C7CB" w14:textId="77777777" w:rsidR="00852245" w:rsidRDefault="00852245">
      <w:pPr>
        <w:spacing w:before="0" w:after="0" w:line="240" w:lineRule="auto"/>
      </w:pPr>
      <w:r>
        <w:separator/>
      </w:r>
    </w:p>
  </w:endnote>
  <w:endnote w:type="continuationSeparator" w:id="0">
    <w:p w14:paraId="2191DF96" w14:textId="77777777" w:rsidR="00852245" w:rsidRDefault="0085224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02"/>
    <w:family w:val="auto"/>
    <w:pitch w:val="default"/>
  </w:font>
  <w:font w:name="Calibri">
    <w:panose1 w:val="020F0502020204030204"/>
    <w:charset w:val="00"/>
    <w:family w:val="swiss"/>
    <w:pitch w:val="variable"/>
    <w:sig w:usb0="E4002EFF" w:usb1="C200247B" w:usb2="00000009" w:usb3="00000000" w:csb0="000001FF" w:csb1="00000000"/>
  </w:font>
  <w:font w:name="AvenirNext LT Pro Cn">
    <w:panose1 w:val="020B0506020202020204"/>
    <w:charset w:val="00"/>
    <w:family w:val="swiss"/>
    <w:notTrueType/>
    <w:pitch w:val="variable"/>
    <w:sig w:usb0="800000AF" w:usb1="5000204A" w:usb2="00000000" w:usb3="00000000" w:csb0="00000093" w:csb1="00000000"/>
  </w:font>
  <w:font w:name="Cambria">
    <w:panose1 w:val="02040503050406030204"/>
    <w:charset w:val="00"/>
    <w:family w:val="roman"/>
    <w:pitch w:val="variable"/>
    <w:sig w:usb0="E00006FF" w:usb1="420024FF" w:usb2="02000000" w:usb3="00000000" w:csb0="0000019F" w:csb1="00000000"/>
  </w:font>
  <w:font w:name="Raleway">
    <w:panose1 w:val="020B0503030101060003"/>
    <w:charset w:val="00"/>
    <w:family w:val="swiss"/>
    <w:pitch w:val="variable"/>
    <w:sig w:usb0="A00002FF" w:usb1="5000205B" w:usb2="00000000" w:usb3="00000000" w:csb0="00000097" w:csb1="00000000"/>
  </w:font>
  <w:font w:name="Liberation Sans">
    <w:altName w:val="Arial"/>
    <w:charset w:val="01"/>
    <w:family w:val="roman"/>
    <w:pitch w:val="variable"/>
  </w:font>
  <w:font w:name="Noto Sans CJK SC">
    <w:panose1 w:val="00000000000000000000"/>
    <w:charset w:val="00"/>
    <w:family w:val="roman"/>
    <w:notTrueType/>
    <w:pitch w:val="default"/>
  </w:font>
  <w:font w:name="FreeSans">
    <w:altName w:val="Times New Roman"/>
    <w:charset w:val="00"/>
    <w:family w:val="auto"/>
    <w:pitch w:val="variable"/>
  </w:font>
  <w:font w:name="Noto Sans Devanagari">
    <w:altName w:val="Times New Roman"/>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AvenirNext LT Pro LightCn">
    <w:altName w:val="Calibri"/>
    <w:panose1 w:val="020B0406020202020204"/>
    <w:charset w:val="00"/>
    <w:family w:val="swiss"/>
    <w:notTrueType/>
    <w:pitch w:val="variable"/>
    <w:sig w:usb0="800000AF" w:usb1="5000204A" w:usb2="00000000" w:usb3="00000000" w:csb0="0000009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altName w:val="Garamond"/>
    <w:panose1 w:val="02020404030301010803"/>
    <w:charset w:val="00"/>
    <w:family w:val="roman"/>
    <w:pitch w:val="variable"/>
    <w:sig w:usb0="00000287" w:usb1="00000000" w:usb2="00000000" w:usb3="00000000" w:csb0="0000009F" w:csb1="00000000"/>
  </w:font>
  <w:font w:name="CG Times">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erif">
    <w:altName w:val="Times New Roman"/>
    <w:charset w:val="00"/>
    <w:family w:val="roman"/>
    <w:pitch w:val="variable"/>
  </w:font>
  <w:font w:name="Noto Serif CJK SC">
    <w:charset w:val="00"/>
    <w:family w:val="auto"/>
    <w:pitch w:val="variable"/>
  </w:font>
  <w:font w:name="Arial Narrow">
    <w:panose1 w:val="020B0606020202030204"/>
    <w:charset w:val="00"/>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mes-Roman">
    <w:panose1 w:val="00000000000000000000"/>
    <w:charset w:val="00"/>
    <w:family w:val="roman"/>
    <w:notTrueType/>
    <w:pitch w:val="default"/>
    <w:sig w:usb0="00000003" w:usb1="00000000" w:usb2="00000000" w:usb3="00000000" w:csb0="00000001" w:csb1="00000000"/>
  </w:font>
  <w:font w:name="Avenir Next LT Pro">
    <w:charset w:val="00"/>
    <w:family w:val="swiss"/>
    <w:pitch w:val="variable"/>
    <w:sig w:usb0="800000EF" w:usb1="5000204A"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7399680"/>
      <w:docPartObj>
        <w:docPartGallery w:val="Page Numbers (Top of Page)"/>
        <w:docPartUnique/>
      </w:docPartObj>
    </w:sdtPr>
    <w:sdtEndPr/>
    <w:sdtContent>
      <w:p w14:paraId="2ABFD075" w14:textId="77777777" w:rsidR="00852245" w:rsidRDefault="00852245" w:rsidP="009C0645">
        <w:pPr>
          <w:pStyle w:val="Pieddepage"/>
        </w:pPr>
        <w:r>
          <w:t>AE-CCP acquisition d’un automoteur de pulvérisation- procédure PLACE 2025</w:t>
        </w:r>
      </w:p>
      <w:p w14:paraId="6F3CEBC5" w14:textId="682D3E66" w:rsidR="00852245" w:rsidRDefault="00852245">
        <w:pPr>
          <w:pStyle w:val="Pieddepage"/>
          <w:jc w:val="left"/>
          <w:rPr>
            <w:sz w:val="20"/>
            <w:szCs w:val="20"/>
          </w:rPr>
        </w:pPr>
        <w:r>
          <w:tab/>
        </w:r>
        <w:r>
          <w:rPr>
            <w:sz w:val="20"/>
            <w:szCs w:val="20"/>
          </w:rPr>
          <w:t xml:space="preserve">Page </w:t>
        </w:r>
        <w:r>
          <w:rPr>
            <w:sz w:val="20"/>
            <w:szCs w:val="20"/>
          </w:rPr>
          <w:fldChar w:fldCharType="begin"/>
        </w:r>
        <w:r>
          <w:rPr>
            <w:sz w:val="20"/>
            <w:szCs w:val="20"/>
          </w:rPr>
          <w:instrText xml:space="preserve"> PAGE </w:instrText>
        </w:r>
        <w:r>
          <w:rPr>
            <w:sz w:val="20"/>
            <w:szCs w:val="20"/>
          </w:rPr>
          <w:fldChar w:fldCharType="separate"/>
        </w:r>
        <w:r>
          <w:rPr>
            <w:noProof/>
            <w:sz w:val="20"/>
            <w:szCs w:val="20"/>
          </w:rPr>
          <w:t>2</w:t>
        </w:r>
        <w:r>
          <w:rPr>
            <w:sz w:val="20"/>
            <w:szCs w:val="20"/>
          </w:rPr>
          <w:fldChar w:fldCharType="end"/>
        </w:r>
        <w:r>
          <w:rPr>
            <w:sz w:val="20"/>
            <w:szCs w:val="20"/>
          </w:rPr>
          <w:t xml:space="preserve"> sur </w:t>
        </w:r>
        <w:r>
          <w:rPr>
            <w:sz w:val="20"/>
            <w:szCs w:val="20"/>
          </w:rPr>
          <w:fldChar w:fldCharType="begin"/>
        </w:r>
        <w:r>
          <w:rPr>
            <w:sz w:val="20"/>
            <w:szCs w:val="20"/>
          </w:rPr>
          <w:instrText xml:space="preserve"> NUMPAGES </w:instrText>
        </w:r>
        <w:r>
          <w:rPr>
            <w:sz w:val="20"/>
            <w:szCs w:val="20"/>
          </w:rPr>
          <w:fldChar w:fldCharType="separate"/>
        </w:r>
        <w:r>
          <w:rPr>
            <w:noProof/>
            <w:sz w:val="20"/>
            <w:szCs w:val="20"/>
          </w:rPr>
          <w:t>23</w:t>
        </w:r>
        <w:r>
          <w:rPr>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6C4D1A" w14:textId="5C2A452C" w:rsidR="00852245" w:rsidRDefault="00852245">
    <w:pPr>
      <w:pStyle w:val="Pieddepage"/>
    </w:pPr>
    <w:r>
      <w:t>AE-CCP acquisition d’un automoteur de pulvérisation- procédure PLACE 2025</w:t>
    </w:r>
  </w:p>
  <w:p w14:paraId="52539ED0" w14:textId="0694757F" w:rsidR="00852245" w:rsidRDefault="00852245">
    <w:pP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25760A" w14:textId="77777777" w:rsidR="00852245" w:rsidRDefault="00852245">
      <w:pPr>
        <w:spacing w:before="0" w:after="0" w:line="240" w:lineRule="auto"/>
      </w:pPr>
      <w:r>
        <w:separator/>
      </w:r>
    </w:p>
  </w:footnote>
  <w:footnote w:type="continuationSeparator" w:id="0">
    <w:p w14:paraId="08E442BD" w14:textId="77777777" w:rsidR="00852245" w:rsidRDefault="00852245">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B69A2"/>
    <w:multiLevelType w:val="hybridMultilevel"/>
    <w:tmpl w:val="5A4EE35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04893A6D"/>
    <w:multiLevelType w:val="multilevel"/>
    <w:tmpl w:val="3D380910"/>
    <w:lvl w:ilvl="0">
      <w:numFmt w:val="bullet"/>
      <w:lvlText w:val=""/>
      <w:lvlJc w:val="left"/>
      <w:pPr>
        <w:tabs>
          <w:tab w:val="num" w:pos="0"/>
        </w:tabs>
        <w:ind w:left="720" w:hanging="360"/>
      </w:pPr>
      <w:rPr>
        <w:rFonts w:ascii="Symbol" w:hAnsi="Symbol" w:cs="Symbol" w:hint="default"/>
      </w:rPr>
    </w:lvl>
    <w:lvl w:ilvl="1">
      <w:numFmt w:val="bullet"/>
      <w:lvlText w:val="◦"/>
      <w:lvlJc w:val="left"/>
      <w:pPr>
        <w:tabs>
          <w:tab w:val="num" w:pos="0"/>
        </w:tabs>
        <w:ind w:left="1080" w:hanging="360"/>
      </w:pPr>
      <w:rPr>
        <w:rFonts w:ascii="OpenSymbol" w:hAnsi="OpenSymbol" w:cs="OpenSymbol" w:hint="default"/>
      </w:rPr>
    </w:lvl>
    <w:lvl w:ilvl="2">
      <w:numFmt w:val="bullet"/>
      <w:lvlText w:val="▪"/>
      <w:lvlJc w:val="left"/>
      <w:pPr>
        <w:tabs>
          <w:tab w:val="num" w:pos="0"/>
        </w:tabs>
        <w:ind w:left="1440" w:hanging="360"/>
      </w:pPr>
      <w:rPr>
        <w:rFonts w:ascii="OpenSymbol" w:hAnsi="OpenSymbol" w:cs="OpenSymbol" w:hint="default"/>
      </w:rPr>
    </w:lvl>
    <w:lvl w:ilvl="3">
      <w:numFmt w:val="bullet"/>
      <w:lvlText w:val=""/>
      <w:lvlJc w:val="left"/>
      <w:pPr>
        <w:tabs>
          <w:tab w:val="num" w:pos="0"/>
        </w:tabs>
        <w:ind w:left="1800" w:hanging="360"/>
      </w:pPr>
      <w:rPr>
        <w:rFonts w:ascii="Symbol" w:hAnsi="Symbol" w:cs="Symbol" w:hint="default"/>
      </w:rPr>
    </w:lvl>
    <w:lvl w:ilvl="4">
      <w:numFmt w:val="bullet"/>
      <w:lvlText w:val="◦"/>
      <w:lvlJc w:val="left"/>
      <w:pPr>
        <w:tabs>
          <w:tab w:val="num" w:pos="0"/>
        </w:tabs>
        <w:ind w:left="2160" w:hanging="360"/>
      </w:pPr>
      <w:rPr>
        <w:rFonts w:ascii="OpenSymbol" w:hAnsi="OpenSymbol" w:cs="OpenSymbol" w:hint="default"/>
      </w:rPr>
    </w:lvl>
    <w:lvl w:ilvl="5">
      <w:numFmt w:val="bullet"/>
      <w:lvlText w:val="▪"/>
      <w:lvlJc w:val="left"/>
      <w:pPr>
        <w:tabs>
          <w:tab w:val="num" w:pos="0"/>
        </w:tabs>
        <w:ind w:left="2520" w:hanging="360"/>
      </w:pPr>
      <w:rPr>
        <w:rFonts w:ascii="OpenSymbol" w:hAnsi="OpenSymbol" w:cs="OpenSymbol" w:hint="default"/>
      </w:rPr>
    </w:lvl>
    <w:lvl w:ilvl="6">
      <w:numFmt w:val="bullet"/>
      <w:lvlText w:val=""/>
      <w:lvlJc w:val="left"/>
      <w:pPr>
        <w:tabs>
          <w:tab w:val="num" w:pos="0"/>
        </w:tabs>
        <w:ind w:left="2880" w:hanging="360"/>
      </w:pPr>
      <w:rPr>
        <w:rFonts w:ascii="Symbol" w:hAnsi="Symbol" w:cs="Symbol" w:hint="default"/>
      </w:rPr>
    </w:lvl>
    <w:lvl w:ilvl="7">
      <w:numFmt w:val="bullet"/>
      <w:lvlText w:val="◦"/>
      <w:lvlJc w:val="left"/>
      <w:pPr>
        <w:tabs>
          <w:tab w:val="num" w:pos="0"/>
        </w:tabs>
        <w:ind w:left="3240" w:hanging="360"/>
      </w:pPr>
      <w:rPr>
        <w:rFonts w:ascii="OpenSymbol" w:hAnsi="OpenSymbol" w:cs="OpenSymbol" w:hint="default"/>
      </w:rPr>
    </w:lvl>
    <w:lvl w:ilvl="8">
      <w:numFmt w:val="bullet"/>
      <w:lvlText w:val="▪"/>
      <w:lvlJc w:val="left"/>
      <w:pPr>
        <w:tabs>
          <w:tab w:val="num" w:pos="0"/>
        </w:tabs>
        <w:ind w:left="3600" w:hanging="360"/>
      </w:pPr>
      <w:rPr>
        <w:rFonts w:ascii="OpenSymbol" w:hAnsi="OpenSymbol" w:cs="OpenSymbol" w:hint="default"/>
      </w:rPr>
    </w:lvl>
  </w:abstractNum>
  <w:abstractNum w:abstractNumId="2" w15:restartNumberingAfterBreak="0">
    <w:nsid w:val="06A23030"/>
    <w:multiLevelType w:val="hybridMultilevel"/>
    <w:tmpl w:val="9DEE27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6DC5DD6"/>
    <w:multiLevelType w:val="multilevel"/>
    <w:tmpl w:val="36BC5068"/>
    <w:lvl w:ilvl="0">
      <w:numFmt w:val="bullet"/>
      <w:lvlText w:val=""/>
      <w:lvlJc w:val="left"/>
      <w:pPr>
        <w:tabs>
          <w:tab w:val="num" w:pos="0"/>
        </w:tabs>
        <w:ind w:left="720" w:hanging="360"/>
      </w:pPr>
      <w:rPr>
        <w:rFonts w:ascii="Symbol" w:hAnsi="Symbol" w:cs="Symbol" w:hint="default"/>
      </w:rPr>
    </w:lvl>
    <w:lvl w:ilvl="1">
      <w:numFmt w:val="bullet"/>
      <w:lvlText w:val="◦"/>
      <w:lvlJc w:val="left"/>
      <w:pPr>
        <w:tabs>
          <w:tab w:val="num" w:pos="0"/>
        </w:tabs>
        <w:ind w:left="1080" w:hanging="360"/>
      </w:pPr>
      <w:rPr>
        <w:rFonts w:ascii="OpenSymbol" w:hAnsi="OpenSymbol" w:cs="OpenSymbol" w:hint="default"/>
      </w:rPr>
    </w:lvl>
    <w:lvl w:ilvl="2">
      <w:numFmt w:val="bullet"/>
      <w:lvlText w:val="▪"/>
      <w:lvlJc w:val="left"/>
      <w:pPr>
        <w:tabs>
          <w:tab w:val="num" w:pos="0"/>
        </w:tabs>
        <w:ind w:left="1440" w:hanging="360"/>
      </w:pPr>
      <w:rPr>
        <w:rFonts w:ascii="OpenSymbol" w:hAnsi="OpenSymbol" w:cs="OpenSymbol" w:hint="default"/>
      </w:rPr>
    </w:lvl>
    <w:lvl w:ilvl="3">
      <w:numFmt w:val="bullet"/>
      <w:lvlText w:val=""/>
      <w:lvlJc w:val="left"/>
      <w:pPr>
        <w:tabs>
          <w:tab w:val="num" w:pos="0"/>
        </w:tabs>
        <w:ind w:left="1800" w:hanging="360"/>
      </w:pPr>
      <w:rPr>
        <w:rFonts w:ascii="Symbol" w:hAnsi="Symbol" w:cs="Symbol" w:hint="default"/>
      </w:rPr>
    </w:lvl>
    <w:lvl w:ilvl="4">
      <w:numFmt w:val="bullet"/>
      <w:lvlText w:val="◦"/>
      <w:lvlJc w:val="left"/>
      <w:pPr>
        <w:tabs>
          <w:tab w:val="num" w:pos="0"/>
        </w:tabs>
        <w:ind w:left="2160" w:hanging="360"/>
      </w:pPr>
      <w:rPr>
        <w:rFonts w:ascii="OpenSymbol" w:hAnsi="OpenSymbol" w:cs="OpenSymbol" w:hint="default"/>
      </w:rPr>
    </w:lvl>
    <w:lvl w:ilvl="5">
      <w:numFmt w:val="bullet"/>
      <w:lvlText w:val="▪"/>
      <w:lvlJc w:val="left"/>
      <w:pPr>
        <w:tabs>
          <w:tab w:val="num" w:pos="0"/>
        </w:tabs>
        <w:ind w:left="2520" w:hanging="360"/>
      </w:pPr>
      <w:rPr>
        <w:rFonts w:ascii="OpenSymbol" w:hAnsi="OpenSymbol" w:cs="OpenSymbol" w:hint="default"/>
      </w:rPr>
    </w:lvl>
    <w:lvl w:ilvl="6">
      <w:numFmt w:val="bullet"/>
      <w:lvlText w:val=""/>
      <w:lvlJc w:val="left"/>
      <w:pPr>
        <w:tabs>
          <w:tab w:val="num" w:pos="0"/>
        </w:tabs>
        <w:ind w:left="2880" w:hanging="360"/>
      </w:pPr>
      <w:rPr>
        <w:rFonts w:ascii="Symbol" w:hAnsi="Symbol" w:cs="Symbol" w:hint="default"/>
      </w:rPr>
    </w:lvl>
    <w:lvl w:ilvl="7">
      <w:numFmt w:val="bullet"/>
      <w:lvlText w:val="◦"/>
      <w:lvlJc w:val="left"/>
      <w:pPr>
        <w:tabs>
          <w:tab w:val="num" w:pos="0"/>
        </w:tabs>
        <w:ind w:left="3240" w:hanging="360"/>
      </w:pPr>
      <w:rPr>
        <w:rFonts w:ascii="OpenSymbol" w:hAnsi="OpenSymbol" w:cs="OpenSymbol" w:hint="default"/>
      </w:rPr>
    </w:lvl>
    <w:lvl w:ilvl="8">
      <w:numFmt w:val="bullet"/>
      <w:lvlText w:val="▪"/>
      <w:lvlJc w:val="left"/>
      <w:pPr>
        <w:tabs>
          <w:tab w:val="num" w:pos="0"/>
        </w:tabs>
        <w:ind w:left="3600" w:hanging="360"/>
      </w:pPr>
      <w:rPr>
        <w:rFonts w:ascii="OpenSymbol" w:hAnsi="OpenSymbol" w:cs="OpenSymbol" w:hint="default"/>
      </w:rPr>
    </w:lvl>
  </w:abstractNum>
  <w:abstractNum w:abstractNumId="4" w15:restartNumberingAfterBreak="0">
    <w:nsid w:val="08CB10D4"/>
    <w:multiLevelType w:val="multilevel"/>
    <w:tmpl w:val="82441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8E13ED7"/>
    <w:multiLevelType w:val="multilevel"/>
    <w:tmpl w:val="DDD49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6E4420"/>
    <w:multiLevelType w:val="multilevel"/>
    <w:tmpl w:val="80C2110C"/>
    <w:lvl w:ilvl="0">
      <w:numFmt w:val="bullet"/>
      <w:lvlText w:val=""/>
      <w:lvlJc w:val="left"/>
      <w:pPr>
        <w:tabs>
          <w:tab w:val="num" w:pos="0"/>
        </w:tabs>
        <w:ind w:left="720" w:hanging="360"/>
      </w:pPr>
      <w:rPr>
        <w:rFonts w:ascii="Symbol" w:hAnsi="Symbol" w:cs="Symbol" w:hint="default"/>
      </w:rPr>
    </w:lvl>
    <w:lvl w:ilvl="1">
      <w:numFmt w:val="bullet"/>
      <w:lvlText w:val="◦"/>
      <w:lvlJc w:val="left"/>
      <w:pPr>
        <w:tabs>
          <w:tab w:val="num" w:pos="0"/>
        </w:tabs>
        <w:ind w:left="1080" w:hanging="360"/>
      </w:pPr>
      <w:rPr>
        <w:rFonts w:ascii="OpenSymbol" w:hAnsi="OpenSymbol" w:cs="OpenSymbol" w:hint="default"/>
      </w:rPr>
    </w:lvl>
    <w:lvl w:ilvl="2">
      <w:numFmt w:val="bullet"/>
      <w:lvlText w:val="▪"/>
      <w:lvlJc w:val="left"/>
      <w:pPr>
        <w:tabs>
          <w:tab w:val="num" w:pos="0"/>
        </w:tabs>
        <w:ind w:left="1440" w:hanging="360"/>
      </w:pPr>
      <w:rPr>
        <w:rFonts w:ascii="OpenSymbol" w:hAnsi="OpenSymbol" w:cs="OpenSymbol" w:hint="default"/>
      </w:rPr>
    </w:lvl>
    <w:lvl w:ilvl="3">
      <w:numFmt w:val="bullet"/>
      <w:lvlText w:val=""/>
      <w:lvlJc w:val="left"/>
      <w:pPr>
        <w:tabs>
          <w:tab w:val="num" w:pos="0"/>
        </w:tabs>
        <w:ind w:left="1800" w:hanging="360"/>
      </w:pPr>
      <w:rPr>
        <w:rFonts w:ascii="Symbol" w:hAnsi="Symbol" w:cs="Symbol" w:hint="default"/>
      </w:rPr>
    </w:lvl>
    <w:lvl w:ilvl="4">
      <w:numFmt w:val="bullet"/>
      <w:lvlText w:val="◦"/>
      <w:lvlJc w:val="left"/>
      <w:pPr>
        <w:tabs>
          <w:tab w:val="num" w:pos="0"/>
        </w:tabs>
        <w:ind w:left="2160" w:hanging="360"/>
      </w:pPr>
      <w:rPr>
        <w:rFonts w:ascii="OpenSymbol" w:hAnsi="OpenSymbol" w:cs="OpenSymbol" w:hint="default"/>
      </w:rPr>
    </w:lvl>
    <w:lvl w:ilvl="5">
      <w:numFmt w:val="bullet"/>
      <w:lvlText w:val="▪"/>
      <w:lvlJc w:val="left"/>
      <w:pPr>
        <w:tabs>
          <w:tab w:val="num" w:pos="0"/>
        </w:tabs>
        <w:ind w:left="2520" w:hanging="360"/>
      </w:pPr>
      <w:rPr>
        <w:rFonts w:ascii="OpenSymbol" w:hAnsi="OpenSymbol" w:cs="OpenSymbol" w:hint="default"/>
      </w:rPr>
    </w:lvl>
    <w:lvl w:ilvl="6">
      <w:numFmt w:val="bullet"/>
      <w:lvlText w:val=""/>
      <w:lvlJc w:val="left"/>
      <w:pPr>
        <w:tabs>
          <w:tab w:val="num" w:pos="0"/>
        </w:tabs>
        <w:ind w:left="2880" w:hanging="360"/>
      </w:pPr>
      <w:rPr>
        <w:rFonts w:ascii="Symbol" w:hAnsi="Symbol" w:cs="Symbol" w:hint="default"/>
      </w:rPr>
    </w:lvl>
    <w:lvl w:ilvl="7">
      <w:numFmt w:val="bullet"/>
      <w:lvlText w:val="◦"/>
      <w:lvlJc w:val="left"/>
      <w:pPr>
        <w:tabs>
          <w:tab w:val="num" w:pos="0"/>
        </w:tabs>
        <w:ind w:left="3240" w:hanging="360"/>
      </w:pPr>
      <w:rPr>
        <w:rFonts w:ascii="OpenSymbol" w:hAnsi="OpenSymbol" w:cs="OpenSymbol" w:hint="default"/>
      </w:rPr>
    </w:lvl>
    <w:lvl w:ilvl="8">
      <w:numFmt w:val="bullet"/>
      <w:lvlText w:val="▪"/>
      <w:lvlJc w:val="left"/>
      <w:pPr>
        <w:tabs>
          <w:tab w:val="num" w:pos="0"/>
        </w:tabs>
        <w:ind w:left="3600" w:hanging="360"/>
      </w:pPr>
      <w:rPr>
        <w:rFonts w:ascii="OpenSymbol" w:hAnsi="OpenSymbol" w:cs="OpenSymbol" w:hint="default"/>
      </w:rPr>
    </w:lvl>
  </w:abstractNum>
  <w:abstractNum w:abstractNumId="7" w15:restartNumberingAfterBreak="0">
    <w:nsid w:val="163F1814"/>
    <w:multiLevelType w:val="multilevel"/>
    <w:tmpl w:val="FDF2AFC6"/>
    <w:lvl w:ilvl="0">
      <w:numFmt w:val="bullet"/>
      <w:lvlText w:val="-"/>
      <w:lvlJc w:val="left"/>
      <w:pPr>
        <w:tabs>
          <w:tab w:val="num" w:pos="0"/>
        </w:tabs>
        <w:ind w:left="720" w:hanging="360"/>
      </w:pPr>
      <w:rPr>
        <w:rFonts w:ascii="Calibri" w:hAnsi="Calibri" w:cs="Calibri" w:hint="default"/>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16B66A93"/>
    <w:multiLevelType w:val="multilevel"/>
    <w:tmpl w:val="D32E15E4"/>
    <w:lvl w:ilvl="0">
      <w:numFmt w:val="bullet"/>
      <w:lvlText w:val=""/>
      <w:lvlJc w:val="left"/>
      <w:pPr>
        <w:tabs>
          <w:tab w:val="num" w:pos="0"/>
        </w:tabs>
        <w:ind w:left="720" w:hanging="360"/>
      </w:pPr>
      <w:rPr>
        <w:rFonts w:ascii="Symbol" w:hAnsi="Symbol" w:cs="Symbol" w:hint="default"/>
      </w:rPr>
    </w:lvl>
    <w:lvl w:ilvl="1">
      <w:numFmt w:val="bullet"/>
      <w:lvlText w:val="◦"/>
      <w:lvlJc w:val="left"/>
      <w:pPr>
        <w:tabs>
          <w:tab w:val="num" w:pos="0"/>
        </w:tabs>
        <w:ind w:left="1080" w:hanging="360"/>
      </w:pPr>
      <w:rPr>
        <w:rFonts w:ascii="OpenSymbol" w:hAnsi="OpenSymbol" w:cs="OpenSymbol" w:hint="default"/>
      </w:rPr>
    </w:lvl>
    <w:lvl w:ilvl="2">
      <w:numFmt w:val="bullet"/>
      <w:lvlText w:val="▪"/>
      <w:lvlJc w:val="left"/>
      <w:pPr>
        <w:tabs>
          <w:tab w:val="num" w:pos="0"/>
        </w:tabs>
        <w:ind w:left="1440" w:hanging="360"/>
      </w:pPr>
      <w:rPr>
        <w:rFonts w:ascii="OpenSymbol" w:hAnsi="OpenSymbol" w:cs="OpenSymbol" w:hint="default"/>
      </w:rPr>
    </w:lvl>
    <w:lvl w:ilvl="3">
      <w:numFmt w:val="bullet"/>
      <w:lvlText w:val=""/>
      <w:lvlJc w:val="left"/>
      <w:pPr>
        <w:tabs>
          <w:tab w:val="num" w:pos="0"/>
        </w:tabs>
        <w:ind w:left="1800" w:hanging="360"/>
      </w:pPr>
      <w:rPr>
        <w:rFonts w:ascii="Symbol" w:hAnsi="Symbol" w:cs="Symbol" w:hint="default"/>
      </w:rPr>
    </w:lvl>
    <w:lvl w:ilvl="4">
      <w:numFmt w:val="bullet"/>
      <w:lvlText w:val="◦"/>
      <w:lvlJc w:val="left"/>
      <w:pPr>
        <w:tabs>
          <w:tab w:val="num" w:pos="0"/>
        </w:tabs>
        <w:ind w:left="2160" w:hanging="360"/>
      </w:pPr>
      <w:rPr>
        <w:rFonts w:ascii="OpenSymbol" w:hAnsi="OpenSymbol" w:cs="OpenSymbol" w:hint="default"/>
      </w:rPr>
    </w:lvl>
    <w:lvl w:ilvl="5">
      <w:numFmt w:val="bullet"/>
      <w:lvlText w:val="▪"/>
      <w:lvlJc w:val="left"/>
      <w:pPr>
        <w:tabs>
          <w:tab w:val="num" w:pos="0"/>
        </w:tabs>
        <w:ind w:left="2520" w:hanging="360"/>
      </w:pPr>
      <w:rPr>
        <w:rFonts w:ascii="OpenSymbol" w:hAnsi="OpenSymbol" w:cs="OpenSymbol" w:hint="default"/>
      </w:rPr>
    </w:lvl>
    <w:lvl w:ilvl="6">
      <w:numFmt w:val="bullet"/>
      <w:lvlText w:val=""/>
      <w:lvlJc w:val="left"/>
      <w:pPr>
        <w:tabs>
          <w:tab w:val="num" w:pos="0"/>
        </w:tabs>
        <w:ind w:left="2880" w:hanging="360"/>
      </w:pPr>
      <w:rPr>
        <w:rFonts w:ascii="Symbol" w:hAnsi="Symbol" w:cs="Symbol" w:hint="default"/>
      </w:rPr>
    </w:lvl>
    <w:lvl w:ilvl="7">
      <w:numFmt w:val="bullet"/>
      <w:lvlText w:val="◦"/>
      <w:lvlJc w:val="left"/>
      <w:pPr>
        <w:tabs>
          <w:tab w:val="num" w:pos="0"/>
        </w:tabs>
        <w:ind w:left="3240" w:hanging="360"/>
      </w:pPr>
      <w:rPr>
        <w:rFonts w:ascii="OpenSymbol" w:hAnsi="OpenSymbol" w:cs="OpenSymbol" w:hint="default"/>
      </w:rPr>
    </w:lvl>
    <w:lvl w:ilvl="8">
      <w:numFmt w:val="bullet"/>
      <w:lvlText w:val="▪"/>
      <w:lvlJc w:val="left"/>
      <w:pPr>
        <w:tabs>
          <w:tab w:val="num" w:pos="0"/>
        </w:tabs>
        <w:ind w:left="3600" w:hanging="360"/>
      </w:pPr>
      <w:rPr>
        <w:rFonts w:ascii="OpenSymbol" w:hAnsi="OpenSymbol" w:cs="OpenSymbol" w:hint="default"/>
      </w:rPr>
    </w:lvl>
  </w:abstractNum>
  <w:abstractNum w:abstractNumId="9" w15:restartNumberingAfterBreak="0">
    <w:nsid w:val="1C5352DF"/>
    <w:multiLevelType w:val="multilevel"/>
    <w:tmpl w:val="F416B5DE"/>
    <w:lvl w:ilvl="0">
      <w:numFmt w:val="bullet"/>
      <w:lvlText w:val="-"/>
      <w:lvlJc w:val="left"/>
      <w:pPr>
        <w:tabs>
          <w:tab w:val="num" w:pos="0"/>
        </w:tabs>
        <w:ind w:left="720" w:hanging="360"/>
      </w:pPr>
      <w:rPr>
        <w:rFonts w:ascii="Calibri" w:eastAsiaTheme="minorHAnsi" w:hAnsi="Calibri" w:cs="Calibri"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1EAB32F5"/>
    <w:multiLevelType w:val="multilevel"/>
    <w:tmpl w:val="3C224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FDD29D4"/>
    <w:multiLevelType w:val="multilevel"/>
    <w:tmpl w:val="B100C0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0A10237"/>
    <w:multiLevelType w:val="multilevel"/>
    <w:tmpl w:val="28000A04"/>
    <w:lvl w:ilvl="0">
      <w:numFmt w:val="bullet"/>
      <w:lvlText w:val="-"/>
      <w:lvlJc w:val="left"/>
      <w:pPr>
        <w:tabs>
          <w:tab w:val="num" w:pos="0"/>
        </w:tabs>
        <w:ind w:left="720" w:hanging="360"/>
      </w:pPr>
      <w:rPr>
        <w:rFonts w:ascii="Calibri" w:eastAsiaTheme="minorHAns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2221006C"/>
    <w:multiLevelType w:val="multilevel"/>
    <w:tmpl w:val="9FA03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3453CB9"/>
    <w:multiLevelType w:val="multilevel"/>
    <w:tmpl w:val="6812D35A"/>
    <w:lvl w:ilvl="0">
      <w:numFmt w:val="bullet"/>
      <w:lvlText w:val=""/>
      <w:lvlJc w:val="left"/>
      <w:pPr>
        <w:tabs>
          <w:tab w:val="num" w:pos="0"/>
        </w:tabs>
        <w:ind w:left="720" w:hanging="360"/>
      </w:pPr>
      <w:rPr>
        <w:rFonts w:ascii="Symbol" w:hAnsi="Symbol" w:cs="Symbol" w:hint="default"/>
      </w:rPr>
    </w:lvl>
    <w:lvl w:ilvl="1">
      <w:numFmt w:val="bullet"/>
      <w:lvlText w:val="◦"/>
      <w:lvlJc w:val="left"/>
      <w:pPr>
        <w:tabs>
          <w:tab w:val="num" w:pos="0"/>
        </w:tabs>
        <w:ind w:left="1080" w:hanging="360"/>
      </w:pPr>
      <w:rPr>
        <w:rFonts w:ascii="OpenSymbol" w:hAnsi="OpenSymbol" w:cs="OpenSymbol" w:hint="default"/>
      </w:rPr>
    </w:lvl>
    <w:lvl w:ilvl="2">
      <w:numFmt w:val="bullet"/>
      <w:lvlText w:val="▪"/>
      <w:lvlJc w:val="left"/>
      <w:pPr>
        <w:tabs>
          <w:tab w:val="num" w:pos="0"/>
        </w:tabs>
        <w:ind w:left="1440" w:hanging="360"/>
      </w:pPr>
      <w:rPr>
        <w:rFonts w:ascii="OpenSymbol" w:hAnsi="OpenSymbol" w:cs="OpenSymbol" w:hint="default"/>
      </w:rPr>
    </w:lvl>
    <w:lvl w:ilvl="3">
      <w:numFmt w:val="bullet"/>
      <w:lvlText w:val=""/>
      <w:lvlJc w:val="left"/>
      <w:pPr>
        <w:tabs>
          <w:tab w:val="num" w:pos="0"/>
        </w:tabs>
        <w:ind w:left="1800" w:hanging="360"/>
      </w:pPr>
      <w:rPr>
        <w:rFonts w:ascii="Symbol" w:hAnsi="Symbol" w:cs="Symbol" w:hint="default"/>
      </w:rPr>
    </w:lvl>
    <w:lvl w:ilvl="4">
      <w:numFmt w:val="bullet"/>
      <w:lvlText w:val="◦"/>
      <w:lvlJc w:val="left"/>
      <w:pPr>
        <w:tabs>
          <w:tab w:val="num" w:pos="0"/>
        </w:tabs>
        <w:ind w:left="2160" w:hanging="360"/>
      </w:pPr>
      <w:rPr>
        <w:rFonts w:ascii="OpenSymbol" w:hAnsi="OpenSymbol" w:cs="OpenSymbol" w:hint="default"/>
      </w:rPr>
    </w:lvl>
    <w:lvl w:ilvl="5">
      <w:numFmt w:val="bullet"/>
      <w:lvlText w:val="▪"/>
      <w:lvlJc w:val="left"/>
      <w:pPr>
        <w:tabs>
          <w:tab w:val="num" w:pos="0"/>
        </w:tabs>
        <w:ind w:left="2520" w:hanging="360"/>
      </w:pPr>
      <w:rPr>
        <w:rFonts w:ascii="OpenSymbol" w:hAnsi="OpenSymbol" w:cs="OpenSymbol" w:hint="default"/>
      </w:rPr>
    </w:lvl>
    <w:lvl w:ilvl="6">
      <w:numFmt w:val="bullet"/>
      <w:lvlText w:val=""/>
      <w:lvlJc w:val="left"/>
      <w:pPr>
        <w:tabs>
          <w:tab w:val="num" w:pos="0"/>
        </w:tabs>
        <w:ind w:left="2880" w:hanging="360"/>
      </w:pPr>
      <w:rPr>
        <w:rFonts w:ascii="Symbol" w:hAnsi="Symbol" w:cs="Symbol" w:hint="default"/>
      </w:rPr>
    </w:lvl>
    <w:lvl w:ilvl="7">
      <w:numFmt w:val="bullet"/>
      <w:lvlText w:val="◦"/>
      <w:lvlJc w:val="left"/>
      <w:pPr>
        <w:tabs>
          <w:tab w:val="num" w:pos="0"/>
        </w:tabs>
        <w:ind w:left="3240" w:hanging="360"/>
      </w:pPr>
      <w:rPr>
        <w:rFonts w:ascii="OpenSymbol" w:hAnsi="OpenSymbol" w:cs="OpenSymbol" w:hint="default"/>
      </w:rPr>
    </w:lvl>
    <w:lvl w:ilvl="8">
      <w:numFmt w:val="bullet"/>
      <w:lvlText w:val="▪"/>
      <w:lvlJc w:val="left"/>
      <w:pPr>
        <w:tabs>
          <w:tab w:val="num" w:pos="0"/>
        </w:tabs>
        <w:ind w:left="3600" w:hanging="360"/>
      </w:pPr>
      <w:rPr>
        <w:rFonts w:ascii="OpenSymbol" w:hAnsi="OpenSymbol" w:cs="OpenSymbol" w:hint="default"/>
      </w:rPr>
    </w:lvl>
  </w:abstractNum>
  <w:abstractNum w:abstractNumId="15" w15:restartNumberingAfterBreak="0">
    <w:nsid w:val="291970ED"/>
    <w:multiLevelType w:val="multilevel"/>
    <w:tmpl w:val="18363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FB20680"/>
    <w:multiLevelType w:val="multilevel"/>
    <w:tmpl w:val="379E1B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04A315C"/>
    <w:multiLevelType w:val="multilevel"/>
    <w:tmpl w:val="8CD2B7AC"/>
    <w:lvl w:ilvl="0">
      <w:start w:val="1"/>
      <w:numFmt w:val="bullet"/>
      <w:lvlText w:val="."/>
      <w:lvlJc w:val="left"/>
      <w:pPr>
        <w:tabs>
          <w:tab w:val="num" w:pos="0"/>
        </w:tabs>
        <w:ind w:left="720" w:hanging="360"/>
      </w:pPr>
      <w:rPr>
        <w:rFonts w:ascii="Courier New" w:hAnsi="Courier New" w:cs="Courier New"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8" w15:restartNumberingAfterBreak="0">
    <w:nsid w:val="369A7E5F"/>
    <w:multiLevelType w:val="hybridMultilevel"/>
    <w:tmpl w:val="CF5C97F8"/>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9" w15:restartNumberingAfterBreak="0">
    <w:nsid w:val="369D7491"/>
    <w:multiLevelType w:val="multilevel"/>
    <w:tmpl w:val="4296E1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9367D57"/>
    <w:multiLevelType w:val="multilevel"/>
    <w:tmpl w:val="9EBE71E4"/>
    <w:lvl w:ilvl="0">
      <w:numFmt w:val="bullet"/>
      <w:lvlText w:val=""/>
      <w:lvlJc w:val="left"/>
      <w:pPr>
        <w:tabs>
          <w:tab w:val="num" w:pos="0"/>
        </w:tabs>
        <w:ind w:left="720" w:hanging="360"/>
      </w:pPr>
      <w:rPr>
        <w:rFonts w:ascii="Symbol" w:hAnsi="Symbol" w:cs="Symbol" w:hint="default"/>
      </w:rPr>
    </w:lvl>
    <w:lvl w:ilvl="1">
      <w:numFmt w:val="bullet"/>
      <w:lvlText w:val="◦"/>
      <w:lvlJc w:val="left"/>
      <w:pPr>
        <w:tabs>
          <w:tab w:val="num" w:pos="0"/>
        </w:tabs>
        <w:ind w:left="1080" w:hanging="360"/>
      </w:pPr>
      <w:rPr>
        <w:rFonts w:ascii="OpenSymbol" w:hAnsi="OpenSymbol" w:cs="OpenSymbol" w:hint="default"/>
      </w:rPr>
    </w:lvl>
    <w:lvl w:ilvl="2">
      <w:numFmt w:val="bullet"/>
      <w:lvlText w:val="▪"/>
      <w:lvlJc w:val="left"/>
      <w:pPr>
        <w:tabs>
          <w:tab w:val="num" w:pos="0"/>
        </w:tabs>
        <w:ind w:left="1440" w:hanging="360"/>
      </w:pPr>
      <w:rPr>
        <w:rFonts w:ascii="OpenSymbol" w:hAnsi="OpenSymbol" w:cs="OpenSymbol" w:hint="default"/>
      </w:rPr>
    </w:lvl>
    <w:lvl w:ilvl="3">
      <w:numFmt w:val="bullet"/>
      <w:lvlText w:val=""/>
      <w:lvlJc w:val="left"/>
      <w:pPr>
        <w:tabs>
          <w:tab w:val="num" w:pos="0"/>
        </w:tabs>
        <w:ind w:left="1800" w:hanging="360"/>
      </w:pPr>
      <w:rPr>
        <w:rFonts w:ascii="Symbol" w:hAnsi="Symbol" w:cs="Symbol" w:hint="default"/>
      </w:rPr>
    </w:lvl>
    <w:lvl w:ilvl="4">
      <w:numFmt w:val="bullet"/>
      <w:lvlText w:val="◦"/>
      <w:lvlJc w:val="left"/>
      <w:pPr>
        <w:tabs>
          <w:tab w:val="num" w:pos="0"/>
        </w:tabs>
        <w:ind w:left="2160" w:hanging="360"/>
      </w:pPr>
      <w:rPr>
        <w:rFonts w:ascii="OpenSymbol" w:hAnsi="OpenSymbol" w:cs="OpenSymbol" w:hint="default"/>
      </w:rPr>
    </w:lvl>
    <w:lvl w:ilvl="5">
      <w:numFmt w:val="bullet"/>
      <w:lvlText w:val="▪"/>
      <w:lvlJc w:val="left"/>
      <w:pPr>
        <w:tabs>
          <w:tab w:val="num" w:pos="0"/>
        </w:tabs>
        <w:ind w:left="2520" w:hanging="360"/>
      </w:pPr>
      <w:rPr>
        <w:rFonts w:ascii="OpenSymbol" w:hAnsi="OpenSymbol" w:cs="OpenSymbol" w:hint="default"/>
      </w:rPr>
    </w:lvl>
    <w:lvl w:ilvl="6">
      <w:numFmt w:val="bullet"/>
      <w:lvlText w:val=""/>
      <w:lvlJc w:val="left"/>
      <w:pPr>
        <w:tabs>
          <w:tab w:val="num" w:pos="0"/>
        </w:tabs>
        <w:ind w:left="2880" w:hanging="360"/>
      </w:pPr>
      <w:rPr>
        <w:rFonts w:ascii="Symbol" w:hAnsi="Symbol" w:cs="Symbol" w:hint="default"/>
      </w:rPr>
    </w:lvl>
    <w:lvl w:ilvl="7">
      <w:numFmt w:val="bullet"/>
      <w:lvlText w:val="◦"/>
      <w:lvlJc w:val="left"/>
      <w:pPr>
        <w:tabs>
          <w:tab w:val="num" w:pos="0"/>
        </w:tabs>
        <w:ind w:left="3240" w:hanging="360"/>
      </w:pPr>
      <w:rPr>
        <w:rFonts w:ascii="OpenSymbol" w:hAnsi="OpenSymbol" w:cs="OpenSymbol" w:hint="default"/>
      </w:rPr>
    </w:lvl>
    <w:lvl w:ilvl="8">
      <w:numFmt w:val="bullet"/>
      <w:lvlText w:val="▪"/>
      <w:lvlJc w:val="left"/>
      <w:pPr>
        <w:tabs>
          <w:tab w:val="num" w:pos="0"/>
        </w:tabs>
        <w:ind w:left="3600" w:hanging="360"/>
      </w:pPr>
      <w:rPr>
        <w:rFonts w:ascii="OpenSymbol" w:hAnsi="OpenSymbol" w:cs="OpenSymbol" w:hint="default"/>
      </w:rPr>
    </w:lvl>
  </w:abstractNum>
  <w:abstractNum w:abstractNumId="21" w15:restartNumberingAfterBreak="0">
    <w:nsid w:val="3AF03BDF"/>
    <w:multiLevelType w:val="multilevel"/>
    <w:tmpl w:val="37FE6502"/>
    <w:lvl w:ilvl="0">
      <w:start w:val="1"/>
      <w:numFmt w:val="bullet"/>
      <w:lvlText w:val="."/>
      <w:lvlJc w:val="left"/>
      <w:pPr>
        <w:tabs>
          <w:tab w:val="num" w:pos="0"/>
        </w:tabs>
        <w:ind w:left="720" w:hanging="360"/>
      </w:pPr>
      <w:rPr>
        <w:rFonts w:ascii="Courier New" w:hAnsi="Courier New" w:cs="Courier New"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2" w15:restartNumberingAfterBreak="0">
    <w:nsid w:val="3D7D2957"/>
    <w:multiLevelType w:val="multilevel"/>
    <w:tmpl w:val="474218BE"/>
    <w:lvl w:ilvl="0">
      <w:numFmt w:val="bullet"/>
      <w:lvlText w:val="-"/>
      <w:lvlJc w:val="left"/>
      <w:pPr>
        <w:tabs>
          <w:tab w:val="num" w:pos="0"/>
        </w:tabs>
        <w:ind w:left="720" w:hanging="360"/>
      </w:pPr>
      <w:rPr>
        <w:rFonts w:ascii="Calibri" w:hAnsi="Calibri" w:cs="Calibri" w:hint="default"/>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3" w15:restartNumberingAfterBreak="0">
    <w:nsid w:val="3DAD4BCF"/>
    <w:multiLevelType w:val="multilevel"/>
    <w:tmpl w:val="232A8282"/>
    <w:lvl w:ilvl="0">
      <w:numFmt w:val="bullet"/>
      <w:lvlText w:val="-"/>
      <w:lvlJc w:val="left"/>
      <w:pPr>
        <w:tabs>
          <w:tab w:val="num" w:pos="0"/>
        </w:tabs>
        <w:ind w:left="720" w:hanging="360"/>
      </w:pPr>
      <w:rPr>
        <w:rFonts w:ascii="Calibri" w:eastAsiaTheme="minorHAns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4" w15:restartNumberingAfterBreak="0">
    <w:nsid w:val="3E132E6F"/>
    <w:multiLevelType w:val="multilevel"/>
    <w:tmpl w:val="477241E6"/>
    <w:lvl w:ilvl="0">
      <w:start w:val="1"/>
      <w:numFmt w:val="bullet"/>
      <w:lvlText w:val="."/>
      <w:lvlJc w:val="left"/>
      <w:pPr>
        <w:tabs>
          <w:tab w:val="num" w:pos="0"/>
        </w:tabs>
        <w:ind w:left="720" w:hanging="360"/>
      </w:pPr>
      <w:rPr>
        <w:rFonts w:ascii="Courier New" w:hAnsi="Courier New" w:cs="Courier New"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5" w15:restartNumberingAfterBreak="0">
    <w:nsid w:val="40D871F8"/>
    <w:multiLevelType w:val="multilevel"/>
    <w:tmpl w:val="FB801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11502E7"/>
    <w:multiLevelType w:val="multilevel"/>
    <w:tmpl w:val="1448895C"/>
    <w:lvl w:ilvl="0">
      <w:numFmt w:val="bullet"/>
      <w:lvlText w:val=""/>
      <w:lvlJc w:val="left"/>
      <w:pPr>
        <w:tabs>
          <w:tab w:val="num" w:pos="0"/>
        </w:tabs>
        <w:ind w:left="720" w:hanging="360"/>
      </w:pPr>
      <w:rPr>
        <w:rFonts w:ascii="Symbol" w:hAnsi="Symbol" w:cs="Symbol" w:hint="default"/>
      </w:rPr>
    </w:lvl>
    <w:lvl w:ilvl="1">
      <w:numFmt w:val="bullet"/>
      <w:lvlText w:val="◦"/>
      <w:lvlJc w:val="left"/>
      <w:pPr>
        <w:tabs>
          <w:tab w:val="num" w:pos="0"/>
        </w:tabs>
        <w:ind w:left="1080" w:hanging="360"/>
      </w:pPr>
      <w:rPr>
        <w:rFonts w:ascii="OpenSymbol" w:hAnsi="OpenSymbol" w:cs="OpenSymbol" w:hint="default"/>
      </w:rPr>
    </w:lvl>
    <w:lvl w:ilvl="2">
      <w:numFmt w:val="bullet"/>
      <w:lvlText w:val="▪"/>
      <w:lvlJc w:val="left"/>
      <w:pPr>
        <w:tabs>
          <w:tab w:val="num" w:pos="0"/>
        </w:tabs>
        <w:ind w:left="1440" w:hanging="360"/>
      </w:pPr>
      <w:rPr>
        <w:rFonts w:ascii="OpenSymbol" w:hAnsi="OpenSymbol" w:cs="OpenSymbol" w:hint="default"/>
      </w:rPr>
    </w:lvl>
    <w:lvl w:ilvl="3">
      <w:numFmt w:val="bullet"/>
      <w:lvlText w:val=""/>
      <w:lvlJc w:val="left"/>
      <w:pPr>
        <w:tabs>
          <w:tab w:val="num" w:pos="0"/>
        </w:tabs>
        <w:ind w:left="1800" w:hanging="360"/>
      </w:pPr>
      <w:rPr>
        <w:rFonts w:ascii="Symbol" w:hAnsi="Symbol" w:cs="Symbol" w:hint="default"/>
      </w:rPr>
    </w:lvl>
    <w:lvl w:ilvl="4">
      <w:numFmt w:val="bullet"/>
      <w:lvlText w:val="◦"/>
      <w:lvlJc w:val="left"/>
      <w:pPr>
        <w:tabs>
          <w:tab w:val="num" w:pos="0"/>
        </w:tabs>
        <w:ind w:left="2160" w:hanging="360"/>
      </w:pPr>
      <w:rPr>
        <w:rFonts w:ascii="OpenSymbol" w:hAnsi="OpenSymbol" w:cs="OpenSymbol" w:hint="default"/>
      </w:rPr>
    </w:lvl>
    <w:lvl w:ilvl="5">
      <w:numFmt w:val="bullet"/>
      <w:lvlText w:val="▪"/>
      <w:lvlJc w:val="left"/>
      <w:pPr>
        <w:tabs>
          <w:tab w:val="num" w:pos="0"/>
        </w:tabs>
        <w:ind w:left="2520" w:hanging="360"/>
      </w:pPr>
      <w:rPr>
        <w:rFonts w:ascii="OpenSymbol" w:hAnsi="OpenSymbol" w:cs="OpenSymbol" w:hint="default"/>
      </w:rPr>
    </w:lvl>
    <w:lvl w:ilvl="6">
      <w:numFmt w:val="bullet"/>
      <w:lvlText w:val=""/>
      <w:lvlJc w:val="left"/>
      <w:pPr>
        <w:tabs>
          <w:tab w:val="num" w:pos="0"/>
        </w:tabs>
        <w:ind w:left="2880" w:hanging="360"/>
      </w:pPr>
      <w:rPr>
        <w:rFonts w:ascii="Symbol" w:hAnsi="Symbol" w:cs="Symbol" w:hint="default"/>
      </w:rPr>
    </w:lvl>
    <w:lvl w:ilvl="7">
      <w:numFmt w:val="bullet"/>
      <w:lvlText w:val="◦"/>
      <w:lvlJc w:val="left"/>
      <w:pPr>
        <w:tabs>
          <w:tab w:val="num" w:pos="0"/>
        </w:tabs>
        <w:ind w:left="3240" w:hanging="360"/>
      </w:pPr>
      <w:rPr>
        <w:rFonts w:ascii="OpenSymbol" w:hAnsi="OpenSymbol" w:cs="OpenSymbol" w:hint="default"/>
      </w:rPr>
    </w:lvl>
    <w:lvl w:ilvl="8">
      <w:numFmt w:val="bullet"/>
      <w:lvlText w:val="▪"/>
      <w:lvlJc w:val="left"/>
      <w:pPr>
        <w:tabs>
          <w:tab w:val="num" w:pos="0"/>
        </w:tabs>
        <w:ind w:left="3600" w:hanging="360"/>
      </w:pPr>
      <w:rPr>
        <w:rFonts w:ascii="OpenSymbol" w:hAnsi="OpenSymbol" w:cs="OpenSymbol" w:hint="default"/>
      </w:rPr>
    </w:lvl>
  </w:abstractNum>
  <w:abstractNum w:abstractNumId="27" w15:restartNumberingAfterBreak="0">
    <w:nsid w:val="451A2ABC"/>
    <w:multiLevelType w:val="multilevel"/>
    <w:tmpl w:val="6110FAF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8" w15:restartNumberingAfterBreak="0">
    <w:nsid w:val="4B693F55"/>
    <w:multiLevelType w:val="multilevel"/>
    <w:tmpl w:val="B1FA545A"/>
    <w:lvl w:ilvl="0">
      <w:start w:val="1"/>
      <w:numFmt w:val="bullet"/>
      <w:lvlText w:val="."/>
      <w:lvlJc w:val="left"/>
      <w:pPr>
        <w:tabs>
          <w:tab w:val="num" w:pos="0"/>
        </w:tabs>
        <w:ind w:left="720" w:hanging="360"/>
      </w:pPr>
      <w:rPr>
        <w:rFonts w:ascii="Courier New" w:hAnsi="Courier New" w:cs="Courier New"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9" w15:restartNumberingAfterBreak="0">
    <w:nsid w:val="4DD77D08"/>
    <w:multiLevelType w:val="multilevel"/>
    <w:tmpl w:val="F6C21A1E"/>
    <w:lvl w:ilvl="0">
      <w:numFmt w:val="bullet"/>
      <w:lvlText w:val="-"/>
      <w:lvlJc w:val="left"/>
      <w:pPr>
        <w:tabs>
          <w:tab w:val="num" w:pos="0"/>
        </w:tabs>
        <w:ind w:left="720" w:hanging="360"/>
      </w:pPr>
      <w:rPr>
        <w:rFonts w:ascii="Calibri" w:hAnsi="Calibri" w:cs="Calibri" w:hint="default"/>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0" w15:restartNumberingAfterBreak="0">
    <w:nsid w:val="4E40325F"/>
    <w:multiLevelType w:val="multilevel"/>
    <w:tmpl w:val="37D2060E"/>
    <w:lvl w:ilvl="0">
      <w:numFmt w:val="bullet"/>
      <w:lvlText w:val=""/>
      <w:lvlJc w:val="left"/>
      <w:pPr>
        <w:tabs>
          <w:tab w:val="num" w:pos="0"/>
        </w:tabs>
        <w:ind w:left="720" w:hanging="360"/>
      </w:pPr>
      <w:rPr>
        <w:rFonts w:ascii="Symbol" w:hAnsi="Symbol" w:cs="Symbol" w:hint="default"/>
      </w:rPr>
    </w:lvl>
    <w:lvl w:ilvl="1">
      <w:numFmt w:val="bullet"/>
      <w:lvlText w:val="◦"/>
      <w:lvlJc w:val="left"/>
      <w:pPr>
        <w:tabs>
          <w:tab w:val="num" w:pos="0"/>
        </w:tabs>
        <w:ind w:left="1080" w:hanging="360"/>
      </w:pPr>
      <w:rPr>
        <w:rFonts w:ascii="OpenSymbol" w:hAnsi="OpenSymbol" w:cs="OpenSymbol" w:hint="default"/>
      </w:rPr>
    </w:lvl>
    <w:lvl w:ilvl="2">
      <w:numFmt w:val="bullet"/>
      <w:lvlText w:val="▪"/>
      <w:lvlJc w:val="left"/>
      <w:pPr>
        <w:tabs>
          <w:tab w:val="num" w:pos="0"/>
        </w:tabs>
        <w:ind w:left="1440" w:hanging="360"/>
      </w:pPr>
      <w:rPr>
        <w:rFonts w:ascii="OpenSymbol" w:hAnsi="OpenSymbol" w:cs="OpenSymbol" w:hint="default"/>
      </w:rPr>
    </w:lvl>
    <w:lvl w:ilvl="3">
      <w:numFmt w:val="bullet"/>
      <w:lvlText w:val=""/>
      <w:lvlJc w:val="left"/>
      <w:pPr>
        <w:tabs>
          <w:tab w:val="num" w:pos="0"/>
        </w:tabs>
        <w:ind w:left="1800" w:hanging="360"/>
      </w:pPr>
      <w:rPr>
        <w:rFonts w:ascii="Symbol" w:hAnsi="Symbol" w:cs="Symbol" w:hint="default"/>
      </w:rPr>
    </w:lvl>
    <w:lvl w:ilvl="4">
      <w:numFmt w:val="bullet"/>
      <w:lvlText w:val="◦"/>
      <w:lvlJc w:val="left"/>
      <w:pPr>
        <w:tabs>
          <w:tab w:val="num" w:pos="0"/>
        </w:tabs>
        <w:ind w:left="2160" w:hanging="360"/>
      </w:pPr>
      <w:rPr>
        <w:rFonts w:ascii="OpenSymbol" w:hAnsi="OpenSymbol" w:cs="OpenSymbol" w:hint="default"/>
      </w:rPr>
    </w:lvl>
    <w:lvl w:ilvl="5">
      <w:numFmt w:val="bullet"/>
      <w:lvlText w:val="▪"/>
      <w:lvlJc w:val="left"/>
      <w:pPr>
        <w:tabs>
          <w:tab w:val="num" w:pos="0"/>
        </w:tabs>
        <w:ind w:left="2520" w:hanging="360"/>
      </w:pPr>
      <w:rPr>
        <w:rFonts w:ascii="OpenSymbol" w:hAnsi="OpenSymbol" w:cs="OpenSymbol" w:hint="default"/>
      </w:rPr>
    </w:lvl>
    <w:lvl w:ilvl="6">
      <w:numFmt w:val="bullet"/>
      <w:lvlText w:val=""/>
      <w:lvlJc w:val="left"/>
      <w:pPr>
        <w:tabs>
          <w:tab w:val="num" w:pos="0"/>
        </w:tabs>
        <w:ind w:left="2880" w:hanging="360"/>
      </w:pPr>
      <w:rPr>
        <w:rFonts w:ascii="Symbol" w:hAnsi="Symbol" w:cs="Symbol" w:hint="default"/>
      </w:rPr>
    </w:lvl>
    <w:lvl w:ilvl="7">
      <w:numFmt w:val="bullet"/>
      <w:lvlText w:val="◦"/>
      <w:lvlJc w:val="left"/>
      <w:pPr>
        <w:tabs>
          <w:tab w:val="num" w:pos="0"/>
        </w:tabs>
        <w:ind w:left="3240" w:hanging="360"/>
      </w:pPr>
      <w:rPr>
        <w:rFonts w:ascii="OpenSymbol" w:hAnsi="OpenSymbol" w:cs="OpenSymbol" w:hint="default"/>
      </w:rPr>
    </w:lvl>
    <w:lvl w:ilvl="8">
      <w:numFmt w:val="bullet"/>
      <w:lvlText w:val="▪"/>
      <w:lvlJc w:val="left"/>
      <w:pPr>
        <w:tabs>
          <w:tab w:val="num" w:pos="0"/>
        </w:tabs>
        <w:ind w:left="3600" w:hanging="360"/>
      </w:pPr>
      <w:rPr>
        <w:rFonts w:ascii="OpenSymbol" w:hAnsi="OpenSymbol" w:cs="OpenSymbol" w:hint="default"/>
      </w:rPr>
    </w:lvl>
  </w:abstractNum>
  <w:abstractNum w:abstractNumId="31" w15:restartNumberingAfterBreak="0">
    <w:nsid w:val="5B825DCD"/>
    <w:multiLevelType w:val="multilevel"/>
    <w:tmpl w:val="9DFAF472"/>
    <w:lvl w:ilvl="0">
      <w:numFmt w:val="bullet"/>
      <w:lvlText w:val="-"/>
      <w:lvlJc w:val="left"/>
      <w:pPr>
        <w:tabs>
          <w:tab w:val="num" w:pos="0"/>
        </w:tabs>
        <w:ind w:left="720" w:hanging="360"/>
      </w:pPr>
      <w:rPr>
        <w:rFonts w:ascii="Calibri" w:eastAsiaTheme="minorHAnsi" w:hAnsi="Calibri" w:cs="Calibri"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5C224BB9"/>
    <w:multiLevelType w:val="multilevel"/>
    <w:tmpl w:val="6DF844F4"/>
    <w:lvl w:ilvl="0">
      <w:start w:val="1"/>
      <w:numFmt w:val="bullet"/>
      <w:lvlText w:val="."/>
      <w:lvlJc w:val="left"/>
      <w:pPr>
        <w:tabs>
          <w:tab w:val="num" w:pos="0"/>
        </w:tabs>
        <w:ind w:left="720" w:hanging="360"/>
      </w:pPr>
      <w:rPr>
        <w:rFonts w:ascii="Courier New" w:hAnsi="Courier New" w:cs="Courier New"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3" w15:restartNumberingAfterBreak="0">
    <w:nsid w:val="5C90465E"/>
    <w:multiLevelType w:val="multilevel"/>
    <w:tmpl w:val="87E629F6"/>
    <w:lvl w:ilvl="0">
      <w:numFmt w:val="bullet"/>
      <w:lvlText w:val=""/>
      <w:lvlJc w:val="left"/>
      <w:pPr>
        <w:tabs>
          <w:tab w:val="num" w:pos="0"/>
        </w:tabs>
        <w:ind w:left="720" w:hanging="360"/>
      </w:pPr>
      <w:rPr>
        <w:rFonts w:ascii="Symbol" w:hAnsi="Symbol" w:cs="Symbol" w:hint="default"/>
      </w:rPr>
    </w:lvl>
    <w:lvl w:ilvl="1">
      <w:numFmt w:val="bullet"/>
      <w:lvlText w:val="◦"/>
      <w:lvlJc w:val="left"/>
      <w:pPr>
        <w:tabs>
          <w:tab w:val="num" w:pos="0"/>
        </w:tabs>
        <w:ind w:left="1080" w:hanging="360"/>
      </w:pPr>
      <w:rPr>
        <w:rFonts w:ascii="OpenSymbol" w:hAnsi="OpenSymbol" w:cs="OpenSymbol" w:hint="default"/>
      </w:rPr>
    </w:lvl>
    <w:lvl w:ilvl="2">
      <w:numFmt w:val="bullet"/>
      <w:lvlText w:val="▪"/>
      <w:lvlJc w:val="left"/>
      <w:pPr>
        <w:tabs>
          <w:tab w:val="num" w:pos="0"/>
        </w:tabs>
        <w:ind w:left="1440" w:hanging="360"/>
      </w:pPr>
      <w:rPr>
        <w:rFonts w:ascii="OpenSymbol" w:hAnsi="OpenSymbol" w:cs="OpenSymbol" w:hint="default"/>
      </w:rPr>
    </w:lvl>
    <w:lvl w:ilvl="3">
      <w:numFmt w:val="bullet"/>
      <w:lvlText w:val=""/>
      <w:lvlJc w:val="left"/>
      <w:pPr>
        <w:tabs>
          <w:tab w:val="num" w:pos="0"/>
        </w:tabs>
        <w:ind w:left="1800" w:hanging="360"/>
      </w:pPr>
      <w:rPr>
        <w:rFonts w:ascii="Symbol" w:hAnsi="Symbol" w:cs="Symbol" w:hint="default"/>
      </w:rPr>
    </w:lvl>
    <w:lvl w:ilvl="4">
      <w:numFmt w:val="bullet"/>
      <w:lvlText w:val="◦"/>
      <w:lvlJc w:val="left"/>
      <w:pPr>
        <w:tabs>
          <w:tab w:val="num" w:pos="0"/>
        </w:tabs>
        <w:ind w:left="2160" w:hanging="360"/>
      </w:pPr>
      <w:rPr>
        <w:rFonts w:ascii="OpenSymbol" w:hAnsi="OpenSymbol" w:cs="OpenSymbol" w:hint="default"/>
      </w:rPr>
    </w:lvl>
    <w:lvl w:ilvl="5">
      <w:numFmt w:val="bullet"/>
      <w:lvlText w:val="▪"/>
      <w:lvlJc w:val="left"/>
      <w:pPr>
        <w:tabs>
          <w:tab w:val="num" w:pos="0"/>
        </w:tabs>
        <w:ind w:left="2520" w:hanging="360"/>
      </w:pPr>
      <w:rPr>
        <w:rFonts w:ascii="OpenSymbol" w:hAnsi="OpenSymbol" w:cs="OpenSymbol" w:hint="default"/>
      </w:rPr>
    </w:lvl>
    <w:lvl w:ilvl="6">
      <w:numFmt w:val="bullet"/>
      <w:lvlText w:val=""/>
      <w:lvlJc w:val="left"/>
      <w:pPr>
        <w:tabs>
          <w:tab w:val="num" w:pos="0"/>
        </w:tabs>
        <w:ind w:left="2880" w:hanging="360"/>
      </w:pPr>
      <w:rPr>
        <w:rFonts w:ascii="Symbol" w:hAnsi="Symbol" w:cs="Symbol" w:hint="default"/>
      </w:rPr>
    </w:lvl>
    <w:lvl w:ilvl="7">
      <w:numFmt w:val="bullet"/>
      <w:lvlText w:val="◦"/>
      <w:lvlJc w:val="left"/>
      <w:pPr>
        <w:tabs>
          <w:tab w:val="num" w:pos="0"/>
        </w:tabs>
        <w:ind w:left="3240" w:hanging="360"/>
      </w:pPr>
      <w:rPr>
        <w:rFonts w:ascii="OpenSymbol" w:hAnsi="OpenSymbol" w:cs="OpenSymbol" w:hint="default"/>
      </w:rPr>
    </w:lvl>
    <w:lvl w:ilvl="8">
      <w:numFmt w:val="bullet"/>
      <w:lvlText w:val="▪"/>
      <w:lvlJc w:val="left"/>
      <w:pPr>
        <w:tabs>
          <w:tab w:val="num" w:pos="0"/>
        </w:tabs>
        <w:ind w:left="3600" w:hanging="360"/>
      </w:pPr>
      <w:rPr>
        <w:rFonts w:ascii="OpenSymbol" w:hAnsi="OpenSymbol" w:cs="OpenSymbol" w:hint="default"/>
      </w:rPr>
    </w:lvl>
  </w:abstractNum>
  <w:abstractNum w:abstractNumId="34" w15:restartNumberingAfterBreak="0">
    <w:nsid w:val="5DB071BF"/>
    <w:multiLevelType w:val="multilevel"/>
    <w:tmpl w:val="1DA23C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E7E3FF3"/>
    <w:multiLevelType w:val="multilevel"/>
    <w:tmpl w:val="35BE1218"/>
    <w:lvl w:ilvl="0">
      <w:numFmt w:val="bullet"/>
      <w:lvlText w:val="-"/>
      <w:lvlJc w:val="left"/>
      <w:pPr>
        <w:tabs>
          <w:tab w:val="num" w:pos="0"/>
        </w:tabs>
        <w:ind w:left="720" w:hanging="360"/>
      </w:pPr>
      <w:rPr>
        <w:rFonts w:ascii="Calibri" w:eastAsiaTheme="minorHAnsi" w:hAnsi="Calibri" w:cs="Calibri"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61913938"/>
    <w:multiLevelType w:val="multilevel"/>
    <w:tmpl w:val="C8723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7CE19CA"/>
    <w:multiLevelType w:val="multilevel"/>
    <w:tmpl w:val="15F6E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B9B6B40"/>
    <w:multiLevelType w:val="multilevel"/>
    <w:tmpl w:val="8376E55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15:restartNumberingAfterBreak="0">
    <w:nsid w:val="6C181DA4"/>
    <w:multiLevelType w:val="multilevel"/>
    <w:tmpl w:val="8B6896F4"/>
    <w:lvl w:ilvl="0">
      <w:start w:val="1"/>
      <w:numFmt w:val="bullet"/>
      <w:lvlText w:val="."/>
      <w:lvlJc w:val="left"/>
      <w:pPr>
        <w:tabs>
          <w:tab w:val="num" w:pos="0"/>
        </w:tabs>
        <w:ind w:left="720" w:hanging="360"/>
      </w:pPr>
      <w:rPr>
        <w:rFonts w:ascii="Courier New" w:hAnsi="Courier New" w:cs="Courier New"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0" w15:restartNumberingAfterBreak="0">
    <w:nsid w:val="71773650"/>
    <w:multiLevelType w:val="multilevel"/>
    <w:tmpl w:val="C9E03402"/>
    <w:lvl w:ilvl="0">
      <w:start w:val="1"/>
      <w:numFmt w:val="bullet"/>
      <w:lvlText w:val="."/>
      <w:lvlJc w:val="left"/>
      <w:pPr>
        <w:tabs>
          <w:tab w:val="num" w:pos="0"/>
        </w:tabs>
        <w:ind w:left="720" w:hanging="360"/>
      </w:pPr>
      <w:rPr>
        <w:rFonts w:ascii="Courier New" w:hAnsi="Courier New" w:cs="Courier New"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1" w15:restartNumberingAfterBreak="0">
    <w:nsid w:val="78534B19"/>
    <w:multiLevelType w:val="multilevel"/>
    <w:tmpl w:val="A5A07B96"/>
    <w:lvl w:ilvl="0">
      <w:start w:val="1"/>
      <w:numFmt w:val="decimal"/>
      <w:lvlText w:val="%1."/>
      <w:lvlJc w:val="left"/>
      <w:pPr>
        <w:tabs>
          <w:tab w:val="num" w:pos="0"/>
        </w:tabs>
        <w:ind w:left="360" w:hanging="360"/>
      </w:pPr>
      <w:rPr>
        <w:b/>
        <w:color w:val="00A6A3"/>
      </w:rPr>
    </w:lvl>
    <w:lvl w:ilvl="1">
      <w:start w:val="1"/>
      <w:numFmt w:val="decimal"/>
      <w:lvlText w:val="%1.%2."/>
      <w:lvlJc w:val="left"/>
      <w:pPr>
        <w:tabs>
          <w:tab w:val="num" w:pos="0"/>
        </w:tabs>
        <w:ind w:left="1850" w:hanging="432"/>
      </w:pPr>
      <w:rPr>
        <w:b/>
        <w:color w:val="00A6A3"/>
      </w:rPr>
    </w:lvl>
    <w:lvl w:ilvl="2">
      <w:start w:val="1"/>
      <w:numFmt w:val="decimal"/>
      <w:lvlText w:val="%1.%2.%3."/>
      <w:lvlJc w:val="left"/>
      <w:pPr>
        <w:tabs>
          <w:tab w:val="num" w:pos="0"/>
        </w:tabs>
        <w:ind w:left="3907" w:hanging="504"/>
      </w:pPr>
      <w:rPr>
        <w:b/>
        <w:color w:val="00A6A3"/>
      </w:rPr>
    </w:lvl>
    <w:lvl w:ilvl="3">
      <w:start w:val="1"/>
      <w:numFmt w:val="decimal"/>
      <w:pStyle w:val="Titre4"/>
      <w:lvlText w:val="%1.%2.%3.%4."/>
      <w:lvlJc w:val="left"/>
      <w:pPr>
        <w:tabs>
          <w:tab w:val="num" w:pos="0"/>
        </w:tabs>
        <w:ind w:left="1728" w:hanging="648"/>
      </w:pPr>
      <w:rPr>
        <w:b/>
        <w:color w:val="00A6A3"/>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2" w15:restartNumberingAfterBreak="0">
    <w:nsid w:val="792C51FB"/>
    <w:multiLevelType w:val="multilevel"/>
    <w:tmpl w:val="944EE13E"/>
    <w:lvl w:ilvl="0">
      <w:start w:val="1"/>
      <w:numFmt w:val="bullet"/>
      <w:lvlText w:val="."/>
      <w:lvlJc w:val="left"/>
      <w:pPr>
        <w:tabs>
          <w:tab w:val="num" w:pos="0"/>
        </w:tabs>
        <w:ind w:left="720" w:hanging="360"/>
      </w:pPr>
      <w:rPr>
        <w:rFonts w:ascii="Courier New" w:hAnsi="Courier New" w:cs="Courier New" w:hint="default"/>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41"/>
  </w:num>
  <w:num w:numId="2">
    <w:abstractNumId w:val="29"/>
  </w:num>
  <w:num w:numId="3">
    <w:abstractNumId w:val="9"/>
  </w:num>
  <w:num w:numId="4">
    <w:abstractNumId w:val="31"/>
  </w:num>
  <w:num w:numId="5">
    <w:abstractNumId w:val="23"/>
  </w:num>
  <w:num w:numId="6">
    <w:abstractNumId w:val="12"/>
  </w:num>
  <w:num w:numId="7">
    <w:abstractNumId w:val="35"/>
  </w:num>
  <w:num w:numId="8">
    <w:abstractNumId w:val="22"/>
  </w:num>
  <w:num w:numId="9">
    <w:abstractNumId w:val="32"/>
  </w:num>
  <w:num w:numId="10">
    <w:abstractNumId w:val="38"/>
  </w:num>
  <w:num w:numId="11">
    <w:abstractNumId w:val="42"/>
  </w:num>
  <w:num w:numId="12">
    <w:abstractNumId w:val="27"/>
  </w:num>
  <w:num w:numId="13">
    <w:abstractNumId w:val="7"/>
  </w:num>
  <w:num w:numId="14">
    <w:abstractNumId w:val="40"/>
  </w:num>
  <w:num w:numId="15">
    <w:abstractNumId w:val="24"/>
  </w:num>
  <w:num w:numId="16">
    <w:abstractNumId w:val="28"/>
  </w:num>
  <w:num w:numId="17">
    <w:abstractNumId w:val="17"/>
  </w:num>
  <w:num w:numId="18">
    <w:abstractNumId w:val="39"/>
  </w:num>
  <w:num w:numId="19">
    <w:abstractNumId w:val="21"/>
  </w:num>
  <w:num w:numId="20">
    <w:abstractNumId w:val="20"/>
  </w:num>
  <w:num w:numId="21">
    <w:abstractNumId w:val="30"/>
  </w:num>
  <w:num w:numId="22">
    <w:abstractNumId w:val="26"/>
  </w:num>
  <w:num w:numId="23">
    <w:abstractNumId w:val="3"/>
  </w:num>
  <w:num w:numId="24">
    <w:abstractNumId w:val="1"/>
  </w:num>
  <w:num w:numId="25">
    <w:abstractNumId w:val="8"/>
  </w:num>
  <w:num w:numId="26">
    <w:abstractNumId w:val="6"/>
  </w:num>
  <w:num w:numId="27">
    <w:abstractNumId w:val="14"/>
  </w:num>
  <w:num w:numId="28">
    <w:abstractNumId w:val="33"/>
  </w:num>
  <w:num w:numId="29">
    <w:abstractNumId w:val="11"/>
  </w:num>
  <w:num w:numId="30">
    <w:abstractNumId w:val="37"/>
  </w:num>
  <w:num w:numId="31">
    <w:abstractNumId w:val="5"/>
  </w:num>
  <w:num w:numId="32">
    <w:abstractNumId w:val="34"/>
  </w:num>
  <w:num w:numId="33">
    <w:abstractNumId w:val="18"/>
  </w:num>
  <w:num w:numId="34">
    <w:abstractNumId w:val="16"/>
  </w:num>
  <w:num w:numId="35">
    <w:abstractNumId w:val="0"/>
  </w:num>
  <w:num w:numId="36">
    <w:abstractNumId w:val="2"/>
  </w:num>
  <w:num w:numId="37">
    <w:abstractNumId w:val="15"/>
  </w:num>
  <w:num w:numId="38">
    <w:abstractNumId w:val="4"/>
  </w:num>
  <w:num w:numId="39">
    <w:abstractNumId w:val="10"/>
  </w:num>
  <w:num w:numId="40">
    <w:abstractNumId w:val="19"/>
  </w:num>
  <w:num w:numId="41">
    <w:abstractNumId w:val="36"/>
  </w:num>
  <w:num w:numId="42">
    <w:abstractNumId w:val="25"/>
  </w:num>
  <w:num w:numId="4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proofState w:spelling="clean" w:grammar="clean"/>
  <w:defaultTabStop w:val="720"/>
  <w:autoHyphenation/>
  <w:hyphenationZone w:val="425"/>
  <w:doNotHyphenateCaps/>
  <w:characterSpacingControl w:val="doNotCompress"/>
  <w:hdrShapeDefaults>
    <o:shapedefaults v:ext="edit" spidmax="20481"/>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5B38"/>
    <w:rsid w:val="00006D95"/>
    <w:rsid w:val="00026672"/>
    <w:rsid w:val="00093530"/>
    <w:rsid w:val="000D3672"/>
    <w:rsid w:val="000E3D1C"/>
    <w:rsid w:val="00102B73"/>
    <w:rsid w:val="00111E86"/>
    <w:rsid w:val="0013302A"/>
    <w:rsid w:val="00186849"/>
    <w:rsid w:val="001D5F89"/>
    <w:rsid w:val="001F58CC"/>
    <w:rsid w:val="00243CCB"/>
    <w:rsid w:val="00250A92"/>
    <w:rsid w:val="002A19EF"/>
    <w:rsid w:val="002B066E"/>
    <w:rsid w:val="002F2631"/>
    <w:rsid w:val="002F2A35"/>
    <w:rsid w:val="00326B7A"/>
    <w:rsid w:val="0037264D"/>
    <w:rsid w:val="00373AE0"/>
    <w:rsid w:val="00391C21"/>
    <w:rsid w:val="003B0B27"/>
    <w:rsid w:val="003B7019"/>
    <w:rsid w:val="003C0604"/>
    <w:rsid w:val="004102E0"/>
    <w:rsid w:val="004541ED"/>
    <w:rsid w:val="00454733"/>
    <w:rsid w:val="004600C2"/>
    <w:rsid w:val="004B7EDF"/>
    <w:rsid w:val="004D6D1D"/>
    <w:rsid w:val="00525FF2"/>
    <w:rsid w:val="005441D5"/>
    <w:rsid w:val="00565CBB"/>
    <w:rsid w:val="00581B8D"/>
    <w:rsid w:val="00595496"/>
    <w:rsid w:val="005D1FBA"/>
    <w:rsid w:val="005D7BC5"/>
    <w:rsid w:val="00605B38"/>
    <w:rsid w:val="00620164"/>
    <w:rsid w:val="00675058"/>
    <w:rsid w:val="006A3F1D"/>
    <w:rsid w:val="006C50AF"/>
    <w:rsid w:val="006E6515"/>
    <w:rsid w:val="00734F0B"/>
    <w:rsid w:val="00784AB8"/>
    <w:rsid w:val="007935C0"/>
    <w:rsid w:val="007961FB"/>
    <w:rsid w:val="00815BD0"/>
    <w:rsid w:val="0081702F"/>
    <w:rsid w:val="00852245"/>
    <w:rsid w:val="0089707E"/>
    <w:rsid w:val="008B36B0"/>
    <w:rsid w:val="0095418A"/>
    <w:rsid w:val="009C0645"/>
    <w:rsid w:val="00A227C3"/>
    <w:rsid w:val="00A8438F"/>
    <w:rsid w:val="00AF4B12"/>
    <w:rsid w:val="00C17D84"/>
    <w:rsid w:val="00C30068"/>
    <w:rsid w:val="00C87C7C"/>
    <w:rsid w:val="00CF7E4C"/>
    <w:rsid w:val="00D5320C"/>
    <w:rsid w:val="00DB10B4"/>
    <w:rsid w:val="00DB31E1"/>
    <w:rsid w:val="00E179B8"/>
    <w:rsid w:val="00E50D82"/>
    <w:rsid w:val="00EB1FF1"/>
    <w:rsid w:val="00EB2DB2"/>
    <w:rsid w:val="00EE3E69"/>
    <w:rsid w:val="00F31EC7"/>
    <w:rsid w:val="00F4267B"/>
    <w:rsid w:val="00F7015D"/>
    <w:rsid w:val="00F83CCB"/>
    <w:rsid w:val="00F850A0"/>
    <w:rsid w:val="00FC5831"/>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F79635C"/>
  <w15:docId w15:val="{EE439FD0-717C-4036-966D-E5BEB265B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pPr>
        <w:suppressAutoHyphens/>
      </w:pPr>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E288A"/>
    <w:pPr>
      <w:spacing w:before="120" w:after="120" w:line="276" w:lineRule="auto"/>
      <w:jc w:val="both"/>
    </w:pPr>
    <w:rPr>
      <w:rFonts w:ascii="AvenirNext LT Pro Cn" w:eastAsiaTheme="minorHAnsi" w:hAnsi="AvenirNext LT Pro Cn" w:cstheme="minorBidi"/>
      <w:sz w:val="24"/>
      <w:szCs w:val="22"/>
      <w:lang w:eastAsia="en-US"/>
    </w:rPr>
  </w:style>
  <w:style w:type="paragraph" w:styleId="Titre1">
    <w:name w:val="heading 1"/>
    <w:basedOn w:val="Normal"/>
    <w:next w:val="Normal"/>
    <w:link w:val="Titre1Car"/>
    <w:autoRedefine/>
    <w:uiPriority w:val="9"/>
    <w:qFormat/>
    <w:rsid w:val="004D394F"/>
    <w:pPr>
      <w:keepNext/>
      <w:keepLines/>
      <w:spacing w:before="240" w:after="240"/>
      <w:outlineLvl w:val="0"/>
    </w:pPr>
    <w:rPr>
      <w:rFonts w:eastAsiaTheme="majorEastAsia" w:cstheme="majorBidi"/>
      <w:color w:val="00A3A6"/>
      <w:sz w:val="32"/>
      <w:szCs w:val="32"/>
    </w:rPr>
  </w:style>
  <w:style w:type="paragraph" w:styleId="Titre2">
    <w:name w:val="heading 2"/>
    <w:basedOn w:val="Titre1"/>
    <w:next w:val="Normal"/>
    <w:link w:val="Titre2Car"/>
    <w:autoRedefine/>
    <w:uiPriority w:val="9"/>
    <w:unhideWhenUsed/>
    <w:qFormat/>
    <w:rsid w:val="00FC5831"/>
    <w:pPr>
      <w:spacing w:before="360"/>
      <w:ind w:left="284"/>
      <w:outlineLvl w:val="1"/>
    </w:pPr>
    <w:rPr>
      <w:sz w:val="28"/>
      <w:szCs w:val="28"/>
    </w:rPr>
  </w:style>
  <w:style w:type="paragraph" w:styleId="Titre3">
    <w:name w:val="heading 3"/>
    <w:basedOn w:val="Titre2"/>
    <w:next w:val="Normal"/>
    <w:link w:val="Titre3Car"/>
    <w:uiPriority w:val="9"/>
    <w:unhideWhenUsed/>
    <w:qFormat/>
    <w:rsid w:val="00473713"/>
    <w:pPr>
      <w:ind w:left="720"/>
      <w:outlineLvl w:val="2"/>
    </w:pPr>
    <w:rPr>
      <w:sz w:val="24"/>
      <w:szCs w:val="24"/>
    </w:rPr>
  </w:style>
  <w:style w:type="paragraph" w:styleId="Titre4">
    <w:name w:val="heading 4"/>
    <w:basedOn w:val="Normal"/>
    <w:next w:val="Normal"/>
    <w:link w:val="Titre4Car"/>
    <w:uiPriority w:val="9"/>
    <w:unhideWhenUsed/>
    <w:qFormat/>
    <w:rsid w:val="00A0496B"/>
    <w:pPr>
      <w:keepNext/>
      <w:keepLines/>
      <w:numPr>
        <w:ilvl w:val="3"/>
        <w:numId w:val="1"/>
      </w:numPr>
      <w:spacing w:before="40" w:after="0"/>
      <w:outlineLvl w:val="3"/>
    </w:pPr>
    <w:rPr>
      <w:rFonts w:ascii="Raleway" w:eastAsiaTheme="majorEastAsia" w:hAnsi="Raleway" w:cstheme="majorBidi"/>
      <w:i/>
      <w:iCs/>
      <w:color w:val="00A6A3"/>
    </w:rPr>
  </w:style>
  <w:style w:type="paragraph" w:styleId="Titre6">
    <w:name w:val="heading 6"/>
    <w:basedOn w:val="Normal"/>
    <w:next w:val="Normal"/>
    <w:qFormat/>
    <w:pPr>
      <w:spacing w:before="240" w:after="60"/>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qFormat/>
  </w:style>
  <w:style w:type="character" w:styleId="Lienhypertexte">
    <w:name w:val="Hyperlink"/>
    <w:uiPriority w:val="99"/>
    <w:rPr>
      <w:color w:val="0000FF"/>
      <w:u w:val="single"/>
    </w:rPr>
  </w:style>
  <w:style w:type="character" w:customStyle="1" w:styleId="Caractresdenotedebasdepage">
    <w:name w:val="Caractères de note de bas de page"/>
    <w:qFormat/>
    <w:rPr>
      <w:vertAlign w:val="superscript"/>
    </w:rPr>
  </w:style>
  <w:style w:type="character" w:customStyle="1" w:styleId="FootnoteCharacters">
    <w:name w:val="Footnote Characters"/>
    <w:qFormat/>
    <w:rPr>
      <w:vertAlign w:val="superscript"/>
    </w:rPr>
  </w:style>
  <w:style w:type="character" w:styleId="Appelnotedebasdep">
    <w:name w:val="footnote reference"/>
    <w:rPr>
      <w:vertAlign w:val="superscript"/>
    </w:rPr>
  </w:style>
  <w:style w:type="character" w:styleId="Marquedecommentaire">
    <w:name w:val="annotation reference"/>
    <w:semiHidden/>
    <w:qFormat/>
    <w:rPr>
      <w:sz w:val="16"/>
      <w:szCs w:val="16"/>
    </w:rPr>
  </w:style>
  <w:style w:type="character" w:customStyle="1" w:styleId="Titre1Car">
    <w:name w:val="Titre 1 Car"/>
    <w:basedOn w:val="Policepardfaut"/>
    <w:link w:val="Titre1"/>
    <w:uiPriority w:val="9"/>
    <w:qFormat/>
    <w:rsid w:val="004D394F"/>
    <w:rPr>
      <w:rFonts w:ascii="AvenirNext LT Pro Cn" w:eastAsiaTheme="majorEastAsia" w:hAnsi="AvenirNext LT Pro Cn" w:cstheme="majorBidi"/>
      <w:color w:val="00A3A6"/>
      <w:sz w:val="32"/>
      <w:szCs w:val="32"/>
      <w:lang w:eastAsia="en-US"/>
    </w:rPr>
  </w:style>
  <w:style w:type="character" w:customStyle="1" w:styleId="Titre2Car">
    <w:name w:val="Titre 2 Car"/>
    <w:basedOn w:val="Policepardfaut"/>
    <w:link w:val="Titre2"/>
    <w:uiPriority w:val="9"/>
    <w:qFormat/>
    <w:rsid w:val="00FC5831"/>
    <w:rPr>
      <w:rFonts w:ascii="AvenirNext LT Pro Cn" w:eastAsiaTheme="majorEastAsia" w:hAnsi="AvenirNext LT Pro Cn" w:cstheme="majorBidi"/>
      <w:color w:val="00A3A6"/>
      <w:sz w:val="28"/>
      <w:szCs w:val="28"/>
      <w:lang w:eastAsia="en-US"/>
    </w:rPr>
  </w:style>
  <w:style w:type="character" w:customStyle="1" w:styleId="TitreCar">
    <w:name w:val="Titre Car"/>
    <w:basedOn w:val="Policepardfaut"/>
    <w:link w:val="Titre"/>
    <w:uiPriority w:val="10"/>
    <w:qFormat/>
    <w:rsid w:val="00A0496B"/>
    <w:rPr>
      <w:rFonts w:ascii="Raleway" w:eastAsiaTheme="majorEastAsia" w:hAnsi="Raleway" w:cstheme="majorBidi"/>
      <w:b/>
      <w:spacing w:val="-10"/>
      <w:kern w:val="2"/>
      <w:sz w:val="56"/>
      <w:szCs w:val="56"/>
      <w:lang w:eastAsia="en-US"/>
    </w:rPr>
  </w:style>
  <w:style w:type="character" w:customStyle="1" w:styleId="Titre3Car">
    <w:name w:val="Titre 3 Car"/>
    <w:basedOn w:val="Policepardfaut"/>
    <w:link w:val="Titre3"/>
    <w:uiPriority w:val="9"/>
    <w:qFormat/>
    <w:rsid w:val="00473713"/>
    <w:rPr>
      <w:rFonts w:ascii="AvenirNext LT Pro Cn" w:eastAsiaTheme="majorEastAsia" w:hAnsi="AvenirNext LT Pro Cn" w:cstheme="majorBidi"/>
      <w:color w:val="00A3A6"/>
      <w:sz w:val="24"/>
      <w:szCs w:val="24"/>
      <w:lang w:eastAsia="en-US"/>
    </w:rPr>
  </w:style>
  <w:style w:type="character" w:customStyle="1" w:styleId="Titre4Car">
    <w:name w:val="Titre 4 Car"/>
    <w:basedOn w:val="Policepardfaut"/>
    <w:link w:val="Titre4"/>
    <w:uiPriority w:val="9"/>
    <w:qFormat/>
    <w:rsid w:val="00A0496B"/>
    <w:rPr>
      <w:rFonts w:ascii="Raleway" w:eastAsiaTheme="majorEastAsia" w:hAnsi="Raleway" w:cstheme="majorBidi"/>
      <w:i/>
      <w:iCs/>
      <w:color w:val="00A6A3"/>
      <w:sz w:val="24"/>
      <w:szCs w:val="22"/>
      <w:lang w:eastAsia="en-US"/>
    </w:rPr>
  </w:style>
  <w:style w:type="character" w:customStyle="1" w:styleId="PieddepageCar">
    <w:name w:val="Pied de page Car"/>
    <w:basedOn w:val="Policepardfaut"/>
    <w:link w:val="Pieddepage"/>
    <w:uiPriority w:val="99"/>
    <w:qFormat/>
    <w:rsid w:val="00392D42"/>
    <w:rPr>
      <w:rFonts w:ascii="AvenirNext LT Pro Cn" w:eastAsiaTheme="minorHAnsi" w:hAnsi="AvenirNext LT Pro Cn" w:cstheme="minorBidi"/>
      <w:sz w:val="22"/>
      <w:szCs w:val="22"/>
      <w:lang w:eastAsia="en-US"/>
    </w:rPr>
  </w:style>
  <w:style w:type="character" w:styleId="Textedelespacerserv">
    <w:name w:val="Placeholder Text"/>
    <w:basedOn w:val="Policepardfaut"/>
    <w:uiPriority w:val="99"/>
    <w:semiHidden/>
    <w:qFormat/>
    <w:rsid w:val="00551FE2"/>
    <w:rPr>
      <w:color w:val="808080"/>
    </w:rPr>
  </w:style>
  <w:style w:type="character" w:customStyle="1" w:styleId="NotedebasdepageCar">
    <w:name w:val="Note de bas de page Car"/>
    <w:basedOn w:val="Policepardfaut"/>
    <w:link w:val="Notedebasdepage"/>
    <w:qFormat/>
    <w:rsid w:val="0070058D"/>
    <w:rPr>
      <w:rFonts w:ascii="AvenirNext LT Pro Cn" w:eastAsiaTheme="minorHAnsi" w:hAnsi="AvenirNext LT Pro Cn" w:cstheme="minorBidi"/>
      <w:lang w:eastAsia="en-US"/>
    </w:rPr>
  </w:style>
  <w:style w:type="character" w:customStyle="1" w:styleId="Mentionnonrsolue1">
    <w:name w:val="Mention non résolue1"/>
    <w:basedOn w:val="Policepardfaut"/>
    <w:uiPriority w:val="99"/>
    <w:semiHidden/>
    <w:unhideWhenUsed/>
    <w:qFormat/>
    <w:rsid w:val="00BD2675"/>
    <w:rPr>
      <w:color w:val="605E5C"/>
      <w:shd w:val="clear" w:color="auto" w:fill="E1DFDD"/>
    </w:rPr>
  </w:style>
  <w:style w:type="character" w:customStyle="1" w:styleId="hwtze">
    <w:name w:val="hwtze"/>
    <w:basedOn w:val="Policepardfaut"/>
    <w:qFormat/>
    <w:rsid w:val="007B7345"/>
  </w:style>
  <w:style w:type="character" w:customStyle="1" w:styleId="rynqvb">
    <w:name w:val="rynqvb"/>
    <w:basedOn w:val="Policepardfaut"/>
    <w:qFormat/>
    <w:rsid w:val="007B7345"/>
  </w:style>
  <w:style w:type="character" w:customStyle="1" w:styleId="Sautdindex">
    <w:name w:val="Saut d'index"/>
    <w:qFormat/>
  </w:style>
  <w:style w:type="character" w:styleId="Numrodeligne">
    <w:name w:val="line number"/>
  </w:style>
  <w:style w:type="character" w:customStyle="1" w:styleId="IndexLink">
    <w:name w:val="Index Link"/>
    <w:qFormat/>
  </w:style>
  <w:style w:type="paragraph" w:customStyle="1" w:styleId="Heading">
    <w:name w:val="Heading"/>
    <w:basedOn w:val="Normal"/>
    <w:next w:val="Corpsdetexte"/>
    <w:qFormat/>
    <w:pPr>
      <w:keepNext/>
      <w:spacing w:before="240"/>
    </w:pPr>
    <w:rPr>
      <w:rFonts w:ascii="Liberation Sans" w:eastAsia="Noto Sans CJK SC" w:hAnsi="Liberation Sans" w:cs="FreeSans"/>
      <w:sz w:val="28"/>
      <w:szCs w:val="28"/>
    </w:rPr>
  </w:style>
  <w:style w:type="paragraph" w:styleId="Corpsdetexte">
    <w:name w:val="Body Text"/>
    <w:basedOn w:val="Normal"/>
  </w:style>
  <w:style w:type="paragraph" w:styleId="Liste">
    <w:name w:val="List"/>
    <w:basedOn w:val="Corpsdetexte"/>
    <w:rPr>
      <w:rFonts w:cs="Noto Sans Devanagari"/>
    </w:rPr>
  </w:style>
  <w:style w:type="paragraph" w:styleId="Lgende">
    <w:name w:val="caption"/>
    <w:basedOn w:val="Normal"/>
    <w:next w:val="Normal"/>
    <w:qFormat/>
    <w:pPr>
      <w:ind w:left="-900" w:right="5112"/>
      <w:jc w:val="center"/>
    </w:pPr>
    <w:rPr>
      <w:b/>
      <w:bCs/>
      <w:sz w:val="20"/>
    </w:rPr>
  </w:style>
  <w:style w:type="paragraph" w:customStyle="1" w:styleId="Index">
    <w:name w:val="Index"/>
    <w:basedOn w:val="Normal"/>
    <w:qFormat/>
    <w:pPr>
      <w:suppressLineNumbers/>
    </w:pPr>
    <w:rPr>
      <w:rFonts w:cs="Noto Sans Devanagari"/>
    </w:rPr>
  </w:style>
  <w:style w:type="paragraph" w:styleId="Titre">
    <w:name w:val="Title"/>
    <w:basedOn w:val="Normal"/>
    <w:next w:val="Corpsdetexte"/>
    <w:link w:val="TitreCar"/>
    <w:uiPriority w:val="10"/>
    <w:qFormat/>
    <w:rsid w:val="00A0496B"/>
    <w:pPr>
      <w:spacing w:after="0"/>
      <w:contextualSpacing/>
      <w:jc w:val="center"/>
    </w:pPr>
    <w:rPr>
      <w:rFonts w:ascii="Raleway" w:eastAsiaTheme="majorEastAsia" w:hAnsi="Raleway" w:cstheme="majorBidi"/>
      <w:b/>
      <w:spacing w:val="-10"/>
      <w:kern w:val="2"/>
      <w:sz w:val="56"/>
      <w:szCs w:val="56"/>
    </w:rPr>
  </w:style>
  <w:style w:type="paragraph" w:customStyle="1" w:styleId="En-tteetpieddepage">
    <w:name w:val="En-tête et pied de page"/>
    <w:basedOn w:val="Normal"/>
    <w:qFormat/>
  </w:style>
  <w:style w:type="paragraph" w:customStyle="1" w:styleId="HeaderandFooter">
    <w:name w:val="Header and Footer"/>
    <w:basedOn w:val="Normal"/>
    <w:qFormat/>
  </w:style>
  <w:style w:type="paragraph" w:styleId="Pieddepage">
    <w:name w:val="footer"/>
    <w:basedOn w:val="Normal"/>
    <w:link w:val="PieddepageCar"/>
    <w:uiPriority w:val="99"/>
    <w:pPr>
      <w:tabs>
        <w:tab w:val="center" w:pos="4536"/>
        <w:tab w:val="right" w:pos="9072"/>
      </w:tabs>
    </w:pPr>
  </w:style>
  <w:style w:type="paragraph" w:styleId="En-tte">
    <w:name w:val="header"/>
    <w:basedOn w:val="Normal"/>
    <w:pPr>
      <w:tabs>
        <w:tab w:val="center" w:pos="4536"/>
        <w:tab w:val="right" w:pos="9072"/>
      </w:tabs>
    </w:pPr>
  </w:style>
  <w:style w:type="paragraph" w:customStyle="1" w:styleId="Car">
    <w:name w:val="Car"/>
    <w:basedOn w:val="Normal"/>
    <w:qFormat/>
    <w:pPr>
      <w:spacing w:after="160" w:line="240" w:lineRule="exact"/>
    </w:pPr>
    <w:rPr>
      <w:rFonts w:ascii="Verdana" w:hAnsi="Verdana"/>
      <w:sz w:val="20"/>
      <w:szCs w:val="20"/>
      <w:lang w:val="en-US"/>
    </w:rPr>
  </w:style>
  <w:style w:type="paragraph" w:styleId="TM2">
    <w:name w:val="toc 2"/>
    <w:basedOn w:val="Normal"/>
    <w:next w:val="Normal"/>
    <w:autoRedefine/>
    <w:uiPriority w:val="39"/>
    <w:rsid w:val="000C0697"/>
    <w:pPr>
      <w:tabs>
        <w:tab w:val="right" w:leader="dot" w:pos="9050"/>
      </w:tabs>
      <w:ind w:left="426"/>
    </w:pPr>
    <w:rPr>
      <w:rFonts w:ascii="AvenirNext LT Pro LightCn" w:hAnsi="AvenirNext LT Pro LightCn" w:cs="Arial"/>
      <w:szCs w:val="24"/>
    </w:rPr>
  </w:style>
  <w:style w:type="paragraph" w:styleId="Retraitcorpsdetexte">
    <w:name w:val="Body Text Indent"/>
    <w:basedOn w:val="Normal"/>
    <w:pPr>
      <w:ind w:left="4962"/>
    </w:pPr>
    <w:rPr>
      <w:rFonts w:ascii="Arial" w:hAnsi="Arial" w:cs="Arial"/>
    </w:rPr>
  </w:style>
  <w:style w:type="paragraph" w:styleId="Notedebasdepage">
    <w:name w:val="footnote text"/>
    <w:basedOn w:val="Normal"/>
    <w:link w:val="NotedebasdepageCar"/>
    <w:rPr>
      <w:sz w:val="20"/>
      <w:szCs w:val="20"/>
    </w:rPr>
  </w:style>
  <w:style w:type="paragraph" w:styleId="Corpsdetexte3">
    <w:name w:val="Body Text 3"/>
    <w:basedOn w:val="Normal"/>
    <w:qFormat/>
    <w:rPr>
      <w:sz w:val="16"/>
      <w:szCs w:val="16"/>
    </w:rPr>
  </w:style>
  <w:style w:type="paragraph" w:styleId="TM3">
    <w:name w:val="toc 3"/>
    <w:basedOn w:val="Normal"/>
    <w:next w:val="Normal"/>
    <w:autoRedefine/>
    <w:uiPriority w:val="39"/>
    <w:rsid w:val="00C919F8"/>
    <w:pPr>
      <w:ind w:left="482"/>
    </w:pPr>
  </w:style>
  <w:style w:type="paragraph" w:styleId="Textedebulles">
    <w:name w:val="Balloon Text"/>
    <w:basedOn w:val="Normal"/>
    <w:semiHidden/>
    <w:qFormat/>
    <w:rPr>
      <w:rFonts w:ascii="Tahoma" w:hAnsi="Tahoma" w:cs="Tahoma"/>
      <w:sz w:val="16"/>
      <w:szCs w:val="16"/>
    </w:rPr>
  </w:style>
  <w:style w:type="paragraph" w:styleId="Commentaire">
    <w:name w:val="annotation text"/>
    <w:basedOn w:val="Normal"/>
    <w:semiHidden/>
    <w:qFormat/>
    <w:rPr>
      <w:sz w:val="20"/>
      <w:szCs w:val="20"/>
    </w:rPr>
  </w:style>
  <w:style w:type="paragraph" w:styleId="Objetducommentaire">
    <w:name w:val="annotation subject"/>
    <w:basedOn w:val="Commentaire"/>
    <w:next w:val="Commentaire"/>
    <w:semiHidden/>
    <w:qFormat/>
    <w:rPr>
      <w:b/>
      <w:bCs/>
    </w:rPr>
  </w:style>
  <w:style w:type="paragraph" w:styleId="Corpsdetexte2">
    <w:name w:val="Body Text 2"/>
    <w:basedOn w:val="Normal"/>
    <w:qFormat/>
    <w:pPr>
      <w:spacing w:line="480" w:lineRule="auto"/>
    </w:pPr>
    <w:rPr>
      <w:sz w:val="20"/>
      <w:szCs w:val="20"/>
    </w:rPr>
  </w:style>
  <w:style w:type="paragraph" w:styleId="Paragraphedeliste">
    <w:name w:val="List Paragraph"/>
    <w:basedOn w:val="Normal"/>
    <w:uiPriority w:val="34"/>
    <w:qFormat/>
    <w:rsid w:val="00E37210"/>
    <w:pPr>
      <w:ind w:left="708"/>
    </w:pPr>
  </w:style>
  <w:style w:type="paragraph" w:styleId="TM1">
    <w:name w:val="toc 1"/>
    <w:basedOn w:val="Normal"/>
    <w:next w:val="Normal"/>
    <w:autoRedefine/>
    <w:uiPriority w:val="39"/>
    <w:unhideWhenUsed/>
    <w:rsid w:val="00C05717"/>
  </w:style>
  <w:style w:type="paragraph" w:customStyle="1" w:styleId="Default">
    <w:name w:val="Default"/>
    <w:qFormat/>
    <w:rsid w:val="00072C1C"/>
    <w:pPr>
      <w:spacing w:after="200" w:line="276" w:lineRule="auto"/>
    </w:pPr>
    <w:rPr>
      <w:rFonts w:ascii="Garamond" w:hAnsi="Garamond" w:cs="Garamond"/>
      <w:color w:val="000000"/>
      <w:sz w:val="24"/>
      <w:szCs w:val="24"/>
    </w:rPr>
  </w:style>
  <w:style w:type="paragraph" w:customStyle="1" w:styleId="RedTxt">
    <w:name w:val="RedTxt"/>
    <w:basedOn w:val="Normal"/>
    <w:uiPriority w:val="99"/>
    <w:qFormat/>
    <w:rsid w:val="00072C1C"/>
    <w:pPr>
      <w:spacing w:before="0" w:after="0"/>
      <w:jc w:val="left"/>
    </w:pPr>
    <w:rPr>
      <w:rFonts w:ascii="Arial" w:eastAsia="Times New Roman" w:hAnsi="Arial" w:cs="Times New Roman"/>
      <w:sz w:val="18"/>
      <w:szCs w:val="20"/>
      <w:lang w:eastAsia="fr-FR"/>
    </w:rPr>
  </w:style>
  <w:style w:type="paragraph" w:styleId="Retraitnormal">
    <w:name w:val="Normal Indent"/>
    <w:basedOn w:val="Normal"/>
    <w:uiPriority w:val="99"/>
    <w:qFormat/>
    <w:rsid w:val="00E701E9"/>
    <w:pPr>
      <w:spacing w:before="0" w:after="0"/>
      <w:ind w:left="708"/>
      <w:jc w:val="left"/>
    </w:pPr>
    <w:rPr>
      <w:rFonts w:ascii="CG Times" w:eastAsia="Times New Roman" w:hAnsi="CG Times" w:cs="Times New Roman"/>
      <w:szCs w:val="24"/>
      <w:lang w:eastAsia="fr-FR"/>
    </w:rPr>
  </w:style>
  <w:style w:type="paragraph" w:styleId="NormalWeb">
    <w:name w:val="Normal (Web)"/>
    <w:basedOn w:val="Normal"/>
    <w:qFormat/>
    <w:rsid w:val="00E701E9"/>
    <w:pPr>
      <w:spacing w:beforeAutospacing="1" w:afterAutospacing="1"/>
      <w:jc w:val="left"/>
    </w:pPr>
    <w:rPr>
      <w:rFonts w:ascii="Times New Roman" w:eastAsia="MS Mincho" w:hAnsi="Times New Roman" w:cs="Times New Roman"/>
      <w:szCs w:val="24"/>
      <w:lang w:eastAsia="ja-JP"/>
    </w:rPr>
  </w:style>
  <w:style w:type="paragraph" w:customStyle="1" w:styleId="Standard">
    <w:name w:val="Standard"/>
    <w:qFormat/>
    <w:rsid w:val="00C856A4"/>
    <w:pPr>
      <w:spacing w:after="200" w:line="276" w:lineRule="auto"/>
      <w:textAlignment w:val="baseline"/>
    </w:pPr>
    <w:rPr>
      <w:rFonts w:ascii="Liberation Serif" w:eastAsia="Noto Serif CJK SC" w:hAnsi="Liberation Serif" w:cs="FreeSans"/>
      <w:kern w:val="2"/>
      <w:sz w:val="24"/>
      <w:szCs w:val="24"/>
      <w:lang w:eastAsia="zh-CN" w:bidi="hi-IN"/>
    </w:rPr>
  </w:style>
  <w:style w:type="paragraph" w:customStyle="1" w:styleId="TableContents">
    <w:name w:val="Table Contents"/>
    <w:basedOn w:val="Normal"/>
    <w:qFormat/>
    <w:pPr>
      <w:widowControl w:val="0"/>
      <w:suppressLineNumbers/>
    </w:pPr>
  </w:style>
  <w:style w:type="paragraph" w:customStyle="1" w:styleId="TableHeading">
    <w:name w:val="Table Heading"/>
    <w:basedOn w:val="TableContents"/>
    <w:qFormat/>
    <w:pPr>
      <w:jc w:val="center"/>
    </w:pPr>
    <w:rPr>
      <w:b/>
      <w:bCs/>
    </w:rPr>
  </w:style>
  <w:style w:type="numbering" w:customStyle="1" w:styleId="ModleTitre">
    <w:name w:val="Modèle Titre"/>
    <w:uiPriority w:val="99"/>
    <w:qFormat/>
    <w:rsid w:val="00A0496B"/>
  </w:style>
  <w:style w:type="table" w:styleId="Grilledutableau">
    <w:name w:val="Table Grid"/>
    <w:basedOn w:val="TableauNormal"/>
    <w:rsid w:val="00797B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6E6515"/>
    <w:rPr>
      <w:b/>
      <w:bCs/>
    </w:rPr>
  </w:style>
  <w:style w:type="paragraph" w:customStyle="1" w:styleId="my-0">
    <w:name w:val="my-0"/>
    <w:basedOn w:val="Normal"/>
    <w:rsid w:val="00C17D84"/>
    <w:pPr>
      <w:suppressAutoHyphens w:val="0"/>
      <w:spacing w:before="100" w:beforeAutospacing="1" w:after="100" w:afterAutospacing="1" w:line="240" w:lineRule="auto"/>
      <w:jc w:val="left"/>
    </w:pPr>
    <w:rPr>
      <w:rFonts w:ascii="Times New Roman" w:eastAsia="Times New Roman" w:hAnsi="Times New Roman" w:cs="Times New Roman"/>
      <w:szCs w:val="24"/>
      <w:lang w:eastAsia="fr-FR"/>
    </w:rPr>
  </w:style>
  <w:style w:type="character" w:styleId="Mentionnonrsolue">
    <w:name w:val="Unresolved Mention"/>
    <w:basedOn w:val="Policepardfaut"/>
    <w:uiPriority w:val="99"/>
    <w:semiHidden/>
    <w:unhideWhenUsed/>
    <w:rsid w:val="00815B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5939237">
      <w:bodyDiv w:val="1"/>
      <w:marLeft w:val="0"/>
      <w:marRight w:val="0"/>
      <w:marTop w:val="0"/>
      <w:marBottom w:val="0"/>
      <w:divBdr>
        <w:top w:val="none" w:sz="0" w:space="0" w:color="auto"/>
        <w:left w:val="none" w:sz="0" w:space="0" w:color="auto"/>
        <w:bottom w:val="none" w:sz="0" w:space="0" w:color="auto"/>
        <w:right w:val="none" w:sz="0" w:space="0" w:color="auto"/>
      </w:divBdr>
    </w:div>
    <w:div w:id="859272675">
      <w:bodyDiv w:val="1"/>
      <w:marLeft w:val="0"/>
      <w:marRight w:val="0"/>
      <w:marTop w:val="0"/>
      <w:marBottom w:val="0"/>
      <w:divBdr>
        <w:top w:val="none" w:sz="0" w:space="0" w:color="auto"/>
        <w:left w:val="none" w:sz="0" w:space="0" w:color="auto"/>
        <w:bottom w:val="none" w:sz="0" w:space="0" w:color="auto"/>
        <w:right w:val="none" w:sz="0" w:space="0" w:color="auto"/>
      </w:divBdr>
    </w:div>
    <w:div w:id="15337616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horus-pro.gouv.f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amihf@inrae.f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chorus-pro.gouv.fr/" TargetMode="External"/><Relationship Id="rId4" Type="http://schemas.openxmlformats.org/officeDocument/2006/relationships/settings" Target="settings.xml"/><Relationship Id="rId9" Type="http://schemas.openxmlformats.org/officeDocument/2006/relationships/hyperlink" Target="https://www.economie.gouv.fr/daj/formulaires-declaration-du-candidat" TargetMode="Externa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DA23371DB6C482D92F912D6CFE9C145"/>
        <w:category>
          <w:name w:val="Général"/>
          <w:gallery w:val="placeholder"/>
        </w:category>
        <w:types>
          <w:type w:val="bbPlcHdr"/>
        </w:types>
        <w:behaviors>
          <w:behavior w:val="content"/>
        </w:behaviors>
        <w:guid w:val="{401DDD28-43CE-49BE-BC4A-898B9D8AAC84}"/>
      </w:docPartPr>
      <w:docPartBody>
        <w:p w:rsidR="000F4AF5" w:rsidRDefault="000F4AF5" w:rsidP="000F4AF5">
          <w:pPr>
            <w:pStyle w:val="6DA23371DB6C482D92F912D6CFE9C1453"/>
          </w:pPr>
          <w:r w:rsidRPr="001051F5">
            <w:rPr>
              <w:rStyle w:val="Textedelespacerserv"/>
              <w:shd w:val="clear" w:color="auto" w:fill="70AD47" w:themeFill="accent6"/>
            </w:rPr>
            <w:t>Choisissez un élément.</w:t>
          </w:r>
        </w:p>
      </w:docPartBody>
    </w:docPart>
    <w:docPart>
      <w:docPartPr>
        <w:name w:val="B93E46833A694335B9D56EEC1E5E6F3B"/>
        <w:category>
          <w:name w:val="Général"/>
          <w:gallery w:val="placeholder"/>
        </w:category>
        <w:types>
          <w:type w:val="bbPlcHdr"/>
        </w:types>
        <w:behaviors>
          <w:behavior w:val="content"/>
        </w:behaviors>
        <w:guid w:val="{9B292BBE-FD2D-46FE-8349-FF41C0CECD18}"/>
      </w:docPartPr>
      <w:docPartBody>
        <w:p w:rsidR="000F4AF5" w:rsidRDefault="000F4AF5" w:rsidP="000F4AF5">
          <w:pPr>
            <w:pStyle w:val="B93E46833A694335B9D56EEC1E5E6F3B2"/>
          </w:pPr>
          <w:r w:rsidRPr="000D2752">
            <w:rPr>
              <w:rStyle w:val="Textedelespacerserv"/>
              <w:shd w:val="clear" w:color="auto" w:fill="70AD47" w:themeFill="accent6"/>
            </w:rPr>
            <w:t>Choisissez un élément.</w:t>
          </w:r>
        </w:p>
      </w:docPartBody>
    </w:docPart>
    <w:docPart>
      <w:docPartPr>
        <w:name w:val="5DDACFDCF2544FF7B1A2C8D4C3930E2A"/>
        <w:category>
          <w:name w:val="Général"/>
          <w:gallery w:val="placeholder"/>
        </w:category>
        <w:types>
          <w:type w:val="bbPlcHdr"/>
        </w:types>
        <w:behaviors>
          <w:behavior w:val="content"/>
        </w:behaviors>
        <w:guid w:val="{A71214ED-55BF-4486-ACCB-FF222AED45E1}"/>
      </w:docPartPr>
      <w:docPartBody>
        <w:p w:rsidR="000F4AF5" w:rsidRDefault="000F4AF5" w:rsidP="000F4AF5">
          <w:pPr>
            <w:pStyle w:val="5DDACFDCF2544FF7B1A2C8D4C3930E2A1"/>
          </w:pPr>
          <w:r w:rsidRPr="000D2752">
            <w:rPr>
              <w:rStyle w:val="Textedelespacerserv"/>
              <w:shd w:val="clear" w:color="auto" w:fill="70AD47" w:themeFill="accent6"/>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02"/>
    <w:family w:val="auto"/>
    <w:pitch w:val="default"/>
  </w:font>
  <w:font w:name="Calibri">
    <w:panose1 w:val="020F0502020204030204"/>
    <w:charset w:val="00"/>
    <w:family w:val="swiss"/>
    <w:pitch w:val="variable"/>
    <w:sig w:usb0="E4002EFF" w:usb1="C200247B" w:usb2="00000009" w:usb3="00000000" w:csb0="000001FF" w:csb1="00000000"/>
  </w:font>
  <w:font w:name="AvenirNext LT Pro Cn">
    <w:panose1 w:val="020B0506020202020204"/>
    <w:charset w:val="00"/>
    <w:family w:val="swiss"/>
    <w:notTrueType/>
    <w:pitch w:val="variable"/>
    <w:sig w:usb0="800000AF" w:usb1="5000204A" w:usb2="00000000" w:usb3="00000000" w:csb0="00000093" w:csb1="00000000"/>
  </w:font>
  <w:font w:name="Cambria">
    <w:panose1 w:val="02040503050406030204"/>
    <w:charset w:val="00"/>
    <w:family w:val="roman"/>
    <w:pitch w:val="variable"/>
    <w:sig w:usb0="E00006FF" w:usb1="420024FF" w:usb2="02000000" w:usb3="00000000" w:csb0="0000019F" w:csb1="00000000"/>
  </w:font>
  <w:font w:name="Raleway">
    <w:panose1 w:val="020B0503030101060003"/>
    <w:charset w:val="00"/>
    <w:family w:val="swiss"/>
    <w:pitch w:val="variable"/>
    <w:sig w:usb0="A00002FF" w:usb1="5000205B" w:usb2="00000000" w:usb3="00000000" w:csb0="00000097" w:csb1="00000000"/>
  </w:font>
  <w:font w:name="Liberation Sans">
    <w:altName w:val="Arial"/>
    <w:charset w:val="01"/>
    <w:family w:val="roman"/>
    <w:pitch w:val="variable"/>
  </w:font>
  <w:font w:name="Noto Sans CJK SC">
    <w:panose1 w:val="00000000000000000000"/>
    <w:charset w:val="00"/>
    <w:family w:val="roman"/>
    <w:notTrueType/>
    <w:pitch w:val="default"/>
  </w:font>
  <w:font w:name="FreeSans">
    <w:altName w:val="Times New Roman"/>
    <w:charset w:val="00"/>
    <w:family w:val="auto"/>
    <w:pitch w:val="variable"/>
  </w:font>
  <w:font w:name="Noto Sans Devanagari">
    <w:altName w:val="Times New Roman"/>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AvenirNext LT Pro LightCn">
    <w:altName w:val="Calibri"/>
    <w:panose1 w:val="020B0406020202020204"/>
    <w:charset w:val="00"/>
    <w:family w:val="swiss"/>
    <w:notTrueType/>
    <w:pitch w:val="variable"/>
    <w:sig w:usb0="800000AF" w:usb1="5000204A" w:usb2="00000000" w:usb3="00000000" w:csb0="0000009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altName w:val="Garamond"/>
    <w:panose1 w:val="02020404030301010803"/>
    <w:charset w:val="00"/>
    <w:family w:val="roman"/>
    <w:pitch w:val="variable"/>
    <w:sig w:usb0="00000287" w:usb1="00000000" w:usb2="00000000" w:usb3="00000000" w:csb0="0000009F" w:csb1="00000000"/>
  </w:font>
  <w:font w:name="CG Times">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erif">
    <w:altName w:val="Times New Roman"/>
    <w:charset w:val="00"/>
    <w:family w:val="roman"/>
    <w:pitch w:val="variable"/>
  </w:font>
  <w:font w:name="Noto Serif CJK SC">
    <w:charset w:val="00"/>
    <w:family w:val="auto"/>
    <w:pitch w:val="variable"/>
  </w:font>
  <w:font w:name="Arial Narrow">
    <w:panose1 w:val="020B0606020202030204"/>
    <w:charset w:val="00"/>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mes-Roman">
    <w:panose1 w:val="00000000000000000000"/>
    <w:charset w:val="00"/>
    <w:family w:val="roman"/>
    <w:notTrueType/>
    <w:pitch w:val="default"/>
    <w:sig w:usb0="00000003" w:usb1="00000000" w:usb2="00000000" w:usb3="00000000" w:csb0="00000001" w:csb1="00000000"/>
  </w:font>
  <w:font w:name="Avenir Next LT Pro">
    <w:charset w:val="00"/>
    <w:family w:val="swiss"/>
    <w:pitch w:val="variable"/>
    <w:sig w:usb0="800000EF" w:usb1="5000204A"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0F5D"/>
    <w:rsid w:val="000F4AF5"/>
    <w:rsid w:val="0015284E"/>
    <w:rsid w:val="00153563"/>
    <w:rsid w:val="001951E8"/>
    <w:rsid w:val="002A1F91"/>
    <w:rsid w:val="002D2AB5"/>
    <w:rsid w:val="00380F5D"/>
    <w:rsid w:val="003F2FC6"/>
    <w:rsid w:val="003F616A"/>
    <w:rsid w:val="00455655"/>
    <w:rsid w:val="00466076"/>
    <w:rsid w:val="00477673"/>
    <w:rsid w:val="004907B8"/>
    <w:rsid w:val="004F4DA6"/>
    <w:rsid w:val="00517972"/>
    <w:rsid w:val="005313F6"/>
    <w:rsid w:val="005546F5"/>
    <w:rsid w:val="005A64DA"/>
    <w:rsid w:val="006602C4"/>
    <w:rsid w:val="00667652"/>
    <w:rsid w:val="00740404"/>
    <w:rsid w:val="00752515"/>
    <w:rsid w:val="007C67D9"/>
    <w:rsid w:val="008010F3"/>
    <w:rsid w:val="00891193"/>
    <w:rsid w:val="009F147E"/>
    <w:rsid w:val="00A36378"/>
    <w:rsid w:val="00A441A3"/>
    <w:rsid w:val="00A740B5"/>
    <w:rsid w:val="00B04B25"/>
    <w:rsid w:val="00B06B36"/>
    <w:rsid w:val="00B06B50"/>
    <w:rsid w:val="00B66AA5"/>
    <w:rsid w:val="00BC6F7C"/>
    <w:rsid w:val="00C322A3"/>
    <w:rsid w:val="00C36957"/>
    <w:rsid w:val="00D53E83"/>
    <w:rsid w:val="00D75950"/>
    <w:rsid w:val="00E209B1"/>
    <w:rsid w:val="00EE40E2"/>
    <w:rsid w:val="00FE300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F4AF5"/>
    <w:rPr>
      <w:color w:val="808080"/>
    </w:rPr>
  </w:style>
  <w:style w:type="paragraph" w:customStyle="1" w:styleId="6DA23371DB6C482D92F912D6CFE9C1453">
    <w:name w:val="6DA23371DB6C482D92F912D6CFE9C1453"/>
    <w:rsid w:val="000F4AF5"/>
    <w:pPr>
      <w:spacing w:before="120" w:after="120" w:line="240" w:lineRule="auto"/>
      <w:ind w:left="708"/>
      <w:jc w:val="both"/>
    </w:pPr>
    <w:rPr>
      <w:rFonts w:ascii="AvenirNext LT Pro Cn" w:eastAsiaTheme="minorHAnsi" w:hAnsi="AvenirNext LT Pro Cn"/>
      <w:lang w:eastAsia="en-US"/>
    </w:rPr>
  </w:style>
  <w:style w:type="paragraph" w:customStyle="1" w:styleId="B93E46833A694335B9D56EEC1E5E6F3B2">
    <w:name w:val="B93E46833A694335B9D56EEC1E5E6F3B2"/>
    <w:rsid w:val="000F4AF5"/>
    <w:pPr>
      <w:spacing w:before="120" w:after="120" w:line="240" w:lineRule="auto"/>
      <w:jc w:val="both"/>
    </w:pPr>
    <w:rPr>
      <w:rFonts w:ascii="AvenirNext LT Pro Cn" w:eastAsiaTheme="minorHAnsi" w:hAnsi="AvenirNext LT Pro Cn"/>
      <w:lang w:eastAsia="en-US"/>
    </w:rPr>
  </w:style>
  <w:style w:type="paragraph" w:customStyle="1" w:styleId="5DDACFDCF2544FF7B1A2C8D4C3930E2A1">
    <w:name w:val="5DDACFDCF2544FF7B1A2C8D4C3930E2A1"/>
    <w:rsid w:val="000F4AF5"/>
    <w:pPr>
      <w:spacing w:before="120" w:after="120" w:line="240" w:lineRule="auto"/>
      <w:jc w:val="both"/>
    </w:pPr>
    <w:rPr>
      <w:rFonts w:ascii="AvenirNext LT Pro Cn" w:eastAsiaTheme="minorHAnsi" w:hAnsi="AvenirNext LT Pro Cn"/>
      <w:lang w:eastAsia="en-US"/>
    </w:rPr>
  </w:style>
  <w:style w:type="paragraph" w:customStyle="1" w:styleId="1318D81C15C7471EBFA3BF37152882DC">
    <w:name w:val="1318D81C15C7471EBFA3BF37152882DC"/>
    <w:rsid w:val="003F2FC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B5EF3D99-833F-4131-8B83-2D47C29D36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24</Pages>
  <Words>8154</Words>
  <Characters>44849</Characters>
  <Application>Microsoft Office Word</Application>
  <DocSecurity>0</DocSecurity>
  <Lines>373</Lines>
  <Paragraphs>105</Paragraphs>
  <ScaleCrop>false</ScaleCrop>
  <HeadingPairs>
    <vt:vector size="2" baseType="variant">
      <vt:variant>
        <vt:lpstr>Titre</vt:lpstr>
      </vt:variant>
      <vt:variant>
        <vt:i4>1</vt:i4>
      </vt:variant>
    </vt:vector>
  </HeadingPairs>
  <TitlesOfParts>
    <vt:vector size="1" baseType="lpstr">
      <vt:lpstr>MAPA type</vt:lpstr>
    </vt:vector>
  </TitlesOfParts>
  <Company>INRA</Company>
  <LinksUpToDate>false</LinksUpToDate>
  <CharactersWithSpaces>52898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MAPA type</dc:title>
  <dc:subject/>
  <dc:creator>xavier.gallaisdechateaucroc@paris.inra.fr</dc:creator>
  <dc:description/>
  <cp:lastModifiedBy>Claude Hersant</cp:lastModifiedBy>
  <cp:revision>23</cp:revision>
  <cp:lastPrinted>2025-07-17T07:16:00Z</cp:lastPrinted>
  <dcterms:created xsi:type="dcterms:W3CDTF">2025-07-21T09:38:00Z</dcterms:created>
  <dcterms:modified xsi:type="dcterms:W3CDTF">2025-07-31T09:23:00Z</dcterms:modified>
  <dc:language>fr-FR</dc:language>
</cp:coreProperties>
</file>